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654E50" w14:textId="77777777" w:rsidR="00204F5E" w:rsidRPr="005A15BB" w:rsidRDefault="009D783B" w:rsidP="0099445F">
      <w:pPr>
        <w:pBdr>
          <w:top w:val="single" w:sz="4" w:space="1" w:color="auto"/>
          <w:left w:val="single" w:sz="4" w:space="4" w:color="auto"/>
          <w:bottom w:val="single" w:sz="4" w:space="1" w:color="auto"/>
          <w:right w:val="single" w:sz="4" w:space="4" w:color="auto"/>
        </w:pBdr>
        <w:jc w:val="center"/>
        <w:rPr>
          <w:lang w:val="en-GB"/>
        </w:rPr>
      </w:pPr>
      <w:r w:rsidRPr="005A15BB">
        <w:rPr>
          <w:lang w:val="en-GB"/>
        </w:rPr>
        <w:t>WPNCS Expert Group on Advanced Monte Carlo Techniques (EGAMCT)</w:t>
      </w:r>
    </w:p>
    <w:p w14:paraId="067A2FD4" w14:textId="77777777" w:rsidR="009D783B" w:rsidRPr="005A15BB" w:rsidRDefault="009D783B" w:rsidP="0099445F">
      <w:pPr>
        <w:pBdr>
          <w:top w:val="single" w:sz="4" w:space="1" w:color="auto"/>
          <w:left w:val="single" w:sz="4" w:space="4" w:color="auto"/>
          <w:bottom w:val="single" w:sz="4" w:space="1" w:color="auto"/>
          <w:right w:val="single" w:sz="4" w:space="4" w:color="auto"/>
        </w:pBdr>
        <w:jc w:val="center"/>
        <w:rPr>
          <w:lang w:val="en-GB"/>
        </w:rPr>
      </w:pPr>
    </w:p>
    <w:p w14:paraId="1889868D" w14:textId="77777777" w:rsidR="00204F5E" w:rsidRPr="005A15BB" w:rsidRDefault="00204F5E" w:rsidP="0099445F">
      <w:pPr>
        <w:jc w:val="center"/>
        <w:rPr>
          <w:sz w:val="20"/>
          <w:lang w:val="en-GB"/>
        </w:rPr>
      </w:pPr>
    </w:p>
    <w:p w14:paraId="6EFB7AFA" w14:textId="77777777" w:rsidR="00017B82" w:rsidRPr="005A15BB" w:rsidRDefault="00017B82" w:rsidP="0099445F">
      <w:pPr>
        <w:pBdr>
          <w:top w:val="single" w:sz="4" w:space="1" w:color="auto"/>
          <w:left w:val="single" w:sz="4" w:space="0" w:color="auto"/>
          <w:bottom w:val="single" w:sz="4" w:space="1" w:color="auto"/>
          <w:right w:val="single" w:sz="4" w:space="4" w:color="auto"/>
        </w:pBdr>
        <w:ind w:left="2694" w:right="2490"/>
        <w:jc w:val="center"/>
        <w:rPr>
          <w:rFonts w:ascii="Rockwell Extra Bold" w:hAnsi="Rockwell Extra Bold"/>
          <w:color w:val="FF0000"/>
          <w:lang w:val="en-GB"/>
        </w:rPr>
      </w:pPr>
      <w:r w:rsidRPr="005A15BB">
        <w:rPr>
          <w:rFonts w:ascii="Rockwell Extra Bold" w:hAnsi="Rockwell Extra Bold"/>
          <w:color w:val="FF0000"/>
          <w:lang w:val="en-GB"/>
        </w:rPr>
        <w:t>DRAFT REPORT</w:t>
      </w:r>
    </w:p>
    <w:p w14:paraId="40A9CC05" w14:textId="77777777" w:rsidR="00017B82" w:rsidRPr="005A15BB" w:rsidRDefault="00017B82" w:rsidP="0099445F">
      <w:pPr>
        <w:jc w:val="center"/>
        <w:rPr>
          <w:sz w:val="20"/>
          <w:lang w:val="en-GB"/>
        </w:rPr>
      </w:pPr>
    </w:p>
    <w:p w14:paraId="7F5F3FEC" w14:textId="77777777" w:rsidR="00017B82" w:rsidRPr="005A15BB" w:rsidRDefault="00017B82" w:rsidP="0099445F">
      <w:pPr>
        <w:autoSpaceDE w:val="0"/>
        <w:autoSpaceDN w:val="0"/>
        <w:adjustRightInd w:val="0"/>
        <w:jc w:val="center"/>
        <w:rPr>
          <w:color w:val="292526"/>
          <w:sz w:val="28"/>
          <w:szCs w:val="28"/>
          <w:lang w:val="en-GB"/>
        </w:rPr>
      </w:pPr>
    </w:p>
    <w:p w14:paraId="25C544CF" w14:textId="77777777" w:rsidR="000C60B9" w:rsidRPr="005A15BB" w:rsidRDefault="000C60B9" w:rsidP="00733469">
      <w:pPr>
        <w:autoSpaceDE w:val="0"/>
        <w:autoSpaceDN w:val="0"/>
        <w:adjustRightInd w:val="0"/>
        <w:jc w:val="center"/>
        <w:rPr>
          <w:b/>
          <w:color w:val="008000"/>
          <w:sz w:val="20"/>
          <w:lang w:val="en-GB"/>
        </w:rPr>
      </w:pPr>
    </w:p>
    <w:p w14:paraId="042435A0" w14:textId="5A332619" w:rsidR="007D6051" w:rsidRPr="005A15BB" w:rsidRDefault="008E4F63" w:rsidP="00733469">
      <w:pPr>
        <w:autoSpaceDE w:val="0"/>
        <w:autoSpaceDN w:val="0"/>
        <w:adjustRightInd w:val="0"/>
        <w:jc w:val="center"/>
        <w:rPr>
          <w:b/>
          <w:color w:val="292526"/>
          <w:sz w:val="32"/>
          <w:szCs w:val="32"/>
          <w:lang w:val="en-GB"/>
        </w:rPr>
      </w:pPr>
      <w:r w:rsidRPr="005A15BB">
        <w:rPr>
          <w:b/>
          <w:color w:val="292526"/>
          <w:sz w:val="32"/>
          <w:szCs w:val="32"/>
          <w:lang w:val="en-GB"/>
        </w:rPr>
        <w:t>Calculating</w:t>
      </w:r>
      <w:r w:rsidR="001A72B5" w:rsidRPr="005A15BB">
        <w:rPr>
          <w:b/>
          <w:color w:val="292526"/>
          <w:sz w:val="32"/>
          <w:szCs w:val="32"/>
          <w:lang w:val="en-GB"/>
        </w:rPr>
        <w:t xml:space="preserve"> </w:t>
      </w:r>
      <w:r w:rsidRPr="005A15BB">
        <w:rPr>
          <w:b/>
          <w:color w:val="292526"/>
          <w:sz w:val="32"/>
          <w:szCs w:val="32"/>
          <w:lang w:val="en-GB"/>
        </w:rPr>
        <w:t xml:space="preserve">local </w:t>
      </w:r>
      <w:r w:rsidR="001A72B5" w:rsidRPr="005A15BB">
        <w:rPr>
          <w:b/>
          <w:color w:val="292526"/>
          <w:sz w:val="32"/>
          <w:szCs w:val="32"/>
          <w:lang w:val="en-GB"/>
        </w:rPr>
        <w:t xml:space="preserve">tallies </w:t>
      </w:r>
      <w:r w:rsidRPr="005A15BB">
        <w:rPr>
          <w:b/>
          <w:color w:val="292526"/>
          <w:sz w:val="32"/>
          <w:szCs w:val="32"/>
          <w:lang w:val="en-GB"/>
        </w:rPr>
        <w:t>defined over loosely coupled systems with</w:t>
      </w:r>
      <w:r w:rsidR="00863330" w:rsidRPr="005A15BB">
        <w:rPr>
          <w:b/>
          <w:color w:val="292526"/>
          <w:sz w:val="32"/>
          <w:szCs w:val="32"/>
          <w:lang w:val="en-GB"/>
        </w:rPr>
        <w:t xml:space="preserve"> </w:t>
      </w:r>
      <w:r w:rsidR="00787E42" w:rsidRPr="005A15BB">
        <w:rPr>
          <w:b/>
          <w:color w:val="292526"/>
          <w:sz w:val="32"/>
          <w:szCs w:val="32"/>
          <w:lang w:val="en-GB"/>
        </w:rPr>
        <w:t xml:space="preserve">Monte Carlo </w:t>
      </w:r>
      <w:r w:rsidRPr="005A15BB">
        <w:rPr>
          <w:b/>
          <w:color w:val="292526"/>
          <w:sz w:val="32"/>
          <w:szCs w:val="32"/>
          <w:lang w:val="en-GB"/>
        </w:rPr>
        <w:t>criticality codes</w:t>
      </w:r>
      <w:r w:rsidR="001A72B5" w:rsidRPr="005A15BB">
        <w:rPr>
          <w:b/>
          <w:color w:val="292526"/>
          <w:sz w:val="32"/>
          <w:szCs w:val="32"/>
          <w:lang w:val="en-GB"/>
        </w:rPr>
        <w:t xml:space="preserve"> </w:t>
      </w:r>
    </w:p>
    <w:p w14:paraId="71C443D2" w14:textId="77777777" w:rsidR="009D783B" w:rsidRPr="005A15BB" w:rsidRDefault="009D783B" w:rsidP="002D28CD">
      <w:pPr>
        <w:pStyle w:val="TOCHeading"/>
        <w:rPr>
          <w:lang w:val="en-GB"/>
        </w:rPr>
      </w:pPr>
      <w:r w:rsidRPr="005A15BB">
        <w:rPr>
          <w:lang w:val="en-GB"/>
        </w:rPr>
        <w:t>Contents</w:t>
      </w:r>
    </w:p>
    <w:p w14:paraId="50ECDD18" w14:textId="77777777" w:rsidR="00A04183" w:rsidRPr="005A15BB" w:rsidRDefault="00A04183" w:rsidP="00A04183">
      <w:pPr>
        <w:rPr>
          <w:lang w:val="en-GB"/>
        </w:rPr>
      </w:pPr>
    </w:p>
    <w:p w14:paraId="116AB1D3" w14:textId="77777777" w:rsidR="009D783B" w:rsidRPr="005A15BB" w:rsidRDefault="009D783B" w:rsidP="0099445F">
      <w:pPr>
        <w:jc w:val="both"/>
        <w:rPr>
          <w:sz w:val="20"/>
          <w:szCs w:val="20"/>
          <w:lang w:val="en-GB"/>
        </w:rPr>
      </w:pPr>
    </w:p>
    <w:p w14:paraId="603217F2" w14:textId="77777777" w:rsidR="00175CCE" w:rsidRDefault="001164C1">
      <w:pPr>
        <w:pStyle w:val="TOC1"/>
        <w:tabs>
          <w:tab w:val="left" w:pos="380"/>
          <w:tab w:val="right" w:leader="dot" w:pos="9710"/>
        </w:tabs>
        <w:rPr>
          <w:rFonts w:asciiTheme="minorHAnsi" w:eastAsiaTheme="minorEastAsia" w:hAnsiTheme="minorHAnsi" w:cstheme="minorBidi"/>
          <w:noProof/>
          <w:lang w:eastAsia="ja-JP"/>
        </w:rPr>
      </w:pPr>
      <w:r w:rsidRPr="005A15BB">
        <w:rPr>
          <w:sz w:val="2"/>
          <w:lang w:val="en-GB"/>
        </w:rPr>
        <w:fldChar w:fldCharType="begin"/>
      </w:r>
      <w:r w:rsidRPr="005A15BB">
        <w:rPr>
          <w:sz w:val="2"/>
          <w:lang w:val="en-GB"/>
        </w:rPr>
        <w:instrText xml:space="preserve"> TOC \o "1-3" \h \z \u </w:instrText>
      </w:r>
      <w:r w:rsidRPr="005A15BB">
        <w:rPr>
          <w:sz w:val="2"/>
          <w:lang w:val="en-GB"/>
        </w:rPr>
        <w:fldChar w:fldCharType="separate"/>
      </w:r>
      <w:r w:rsidR="00175CCE" w:rsidRPr="00240E55">
        <w:rPr>
          <w:noProof/>
        </w:rPr>
        <w:t>I.</w:t>
      </w:r>
      <w:r w:rsidR="00175CCE">
        <w:rPr>
          <w:rFonts w:asciiTheme="minorHAnsi" w:eastAsiaTheme="minorEastAsia" w:hAnsiTheme="minorHAnsi" w:cstheme="minorBidi"/>
          <w:noProof/>
          <w:lang w:eastAsia="ja-JP"/>
        </w:rPr>
        <w:tab/>
      </w:r>
      <w:r w:rsidR="00175CCE">
        <w:rPr>
          <w:noProof/>
        </w:rPr>
        <w:t>Introduction and objectives</w:t>
      </w:r>
      <w:r w:rsidR="00175CCE">
        <w:rPr>
          <w:noProof/>
        </w:rPr>
        <w:tab/>
      </w:r>
      <w:r w:rsidR="00175CCE">
        <w:rPr>
          <w:noProof/>
        </w:rPr>
        <w:fldChar w:fldCharType="begin"/>
      </w:r>
      <w:r w:rsidR="00175CCE">
        <w:rPr>
          <w:noProof/>
        </w:rPr>
        <w:instrText xml:space="preserve"> PAGEREF _Toc362260400 \h </w:instrText>
      </w:r>
      <w:r w:rsidR="00175CCE">
        <w:rPr>
          <w:noProof/>
        </w:rPr>
      </w:r>
      <w:r w:rsidR="00175CCE">
        <w:rPr>
          <w:noProof/>
        </w:rPr>
        <w:fldChar w:fldCharType="separate"/>
      </w:r>
      <w:r w:rsidR="00175CCE">
        <w:rPr>
          <w:noProof/>
        </w:rPr>
        <w:t>2</w:t>
      </w:r>
      <w:r w:rsidR="00175CCE">
        <w:rPr>
          <w:noProof/>
        </w:rPr>
        <w:fldChar w:fldCharType="end"/>
      </w:r>
    </w:p>
    <w:p w14:paraId="7CCD8244" w14:textId="77777777" w:rsidR="00175CCE" w:rsidRDefault="00175CCE">
      <w:pPr>
        <w:pStyle w:val="TOC1"/>
        <w:tabs>
          <w:tab w:val="left" w:pos="460"/>
          <w:tab w:val="right" w:leader="dot" w:pos="9710"/>
        </w:tabs>
        <w:rPr>
          <w:rFonts w:asciiTheme="minorHAnsi" w:eastAsiaTheme="minorEastAsia" w:hAnsiTheme="minorHAnsi" w:cstheme="minorBidi"/>
          <w:noProof/>
          <w:lang w:eastAsia="ja-JP"/>
        </w:rPr>
      </w:pPr>
      <w:r w:rsidRPr="00240E55">
        <w:rPr>
          <w:noProof/>
        </w:rPr>
        <w:t>II.</w:t>
      </w:r>
      <w:r>
        <w:rPr>
          <w:rFonts w:asciiTheme="minorHAnsi" w:eastAsiaTheme="minorEastAsia" w:hAnsiTheme="minorHAnsi" w:cstheme="minorBidi"/>
          <w:noProof/>
          <w:lang w:eastAsia="ja-JP"/>
        </w:rPr>
        <w:tab/>
      </w:r>
      <w:r>
        <w:rPr>
          <w:noProof/>
        </w:rPr>
        <w:t>Description of the storage cask and reactor test cases to quantify under-sampling biases on Monte Carlo local tallies</w:t>
      </w:r>
      <w:r>
        <w:rPr>
          <w:noProof/>
        </w:rPr>
        <w:tab/>
      </w:r>
      <w:r>
        <w:rPr>
          <w:noProof/>
        </w:rPr>
        <w:fldChar w:fldCharType="begin"/>
      </w:r>
      <w:r>
        <w:rPr>
          <w:noProof/>
        </w:rPr>
        <w:instrText xml:space="preserve"> PAGEREF _Toc362260401 \h </w:instrText>
      </w:r>
      <w:r>
        <w:rPr>
          <w:noProof/>
        </w:rPr>
      </w:r>
      <w:r>
        <w:rPr>
          <w:noProof/>
        </w:rPr>
        <w:fldChar w:fldCharType="separate"/>
      </w:r>
      <w:r>
        <w:rPr>
          <w:noProof/>
        </w:rPr>
        <w:t>3</w:t>
      </w:r>
      <w:r>
        <w:rPr>
          <w:noProof/>
        </w:rPr>
        <w:fldChar w:fldCharType="end"/>
      </w:r>
    </w:p>
    <w:p w14:paraId="730B655C" w14:textId="77777777" w:rsidR="00175CCE" w:rsidRDefault="00175CCE">
      <w:pPr>
        <w:pStyle w:val="TOC2"/>
        <w:tabs>
          <w:tab w:val="left" w:pos="713"/>
          <w:tab w:val="right" w:leader="dot" w:pos="9710"/>
        </w:tabs>
        <w:rPr>
          <w:rFonts w:asciiTheme="minorHAnsi" w:eastAsiaTheme="minorEastAsia" w:hAnsiTheme="minorHAnsi" w:cstheme="minorBidi"/>
          <w:noProof/>
          <w:lang w:eastAsia="ja-JP"/>
        </w:rPr>
      </w:pPr>
      <w:r w:rsidRPr="00240E55">
        <w:rPr>
          <w:noProof/>
        </w:rPr>
        <w:t>A.</w:t>
      </w:r>
      <w:r>
        <w:rPr>
          <w:rFonts w:asciiTheme="minorHAnsi" w:eastAsiaTheme="minorEastAsia" w:hAnsiTheme="minorHAnsi" w:cstheme="minorBidi"/>
          <w:noProof/>
          <w:lang w:eastAsia="ja-JP"/>
        </w:rPr>
        <w:tab/>
      </w:r>
      <w:r>
        <w:rPr>
          <w:noProof/>
        </w:rPr>
        <w:t>General description of the different models</w:t>
      </w:r>
      <w:r>
        <w:rPr>
          <w:noProof/>
        </w:rPr>
        <w:tab/>
      </w:r>
      <w:r>
        <w:rPr>
          <w:noProof/>
        </w:rPr>
        <w:fldChar w:fldCharType="begin"/>
      </w:r>
      <w:r>
        <w:rPr>
          <w:noProof/>
        </w:rPr>
        <w:instrText xml:space="preserve"> PAGEREF _Toc362260402 \h </w:instrText>
      </w:r>
      <w:r>
        <w:rPr>
          <w:noProof/>
        </w:rPr>
      </w:r>
      <w:r>
        <w:rPr>
          <w:noProof/>
        </w:rPr>
        <w:fldChar w:fldCharType="separate"/>
      </w:r>
      <w:r>
        <w:rPr>
          <w:noProof/>
        </w:rPr>
        <w:t>3</w:t>
      </w:r>
      <w:r>
        <w:rPr>
          <w:noProof/>
        </w:rPr>
        <w:fldChar w:fldCharType="end"/>
      </w:r>
    </w:p>
    <w:p w14:paraId="173C619A" w14:textId="77777777" w:rsidR="00175CCE" w:rsidRDefault="00175CCE">
      <w:pPr>
        <w:pStyle w:val="TOC2"/>
        <w:tabs>
          <w:tab w:val="left" w:pos="700"/>
          <w:tab w:val="right" w:leader="dot" w:pos="9710"/>
        </w:tabs>
        <w:rPr>
          <w:rFonts w:asciiTheme="minorHAnsi" w:eastAsiaTheme="minorEastAsia" w:hAnsiTheme="minorHAnsi" w:cstheme="minorBidi"/>
          <w:noProof/>
          <w:lang w:eastAsia="ja-JP"/>
        </w:rPr>
      </w:pPr>
      <w:r w:rsidRPr="00240E55">
        <w:rPr>
          <w:noProof/>
        </w:rPr>
        <w:t>B.</w:t>
      </w:r>
      <w:r>
        <w:rPr>
          <w:rFonts w:asciiTheme="minorHAnsi" w:eastAsiaTheme="minorEastAsia" w:hAnsiTheme="minorHAnsi" w:cstheme="minorBidi"/>
          <w:noProof/>
          <w:lang w:eastAsia="ja-JP"/>
        </w:rPr>
        <w:tab/>
      </w:r>
      <w:r>
        <w:rPr>
          <w:noProof/>
        </w:rPr>
        <w:t>GBC-32 Canister Model</w:t>
      </w:r>
      <w:r>
        <w:rPr>
          <w:noProof/>
        </w:rPr>
        <w:tab/>
      </w:r>
      <w:r>
        <w:rPr>
          <w:noProof/>
        </w:rPr>
        <w:fldChar w:fldCharType="begin"/>
      </w:r>
      <w:r>
        <w:rPr>
          <w:noProof/>
        </w:rPr>
        <w:instrText xml:space="preserve"> PAGEREF _Toc362260403 \h </w:instrText>
      </w:r>
      <w:r>
        <w:rPr>
          <w:noProof/>
        </w:rPr>
      </w:r>
      <w:r>
        <w:rPr>
          <w:noProof/>
        </w:rPr>
        <w:fldChar w:fldCharType="separate"/>
      </w:r>
      <w:r>
        <w:rPr>
          <w:noProof/>
        </w:rPr>
        <w:t>3</w:t>
      </w:r>
      <w:r>
        <w:rPr>
          <w:noProof/>
        </w:rPr>
        <w:fldChar w:fldCharType="end"/>
      </w:r>
    </w:p>
    <w:p w14:paraId="02790912" w14:textId="77777777" w:rsidR="00175CCE" w:rsidRDefault="00175CCE">
      <w:pPr>
        <w:pStyle w:val="TOC2"/>
        <w:tabs>
          <w:tab w:val="left" w:pos="700"/>
          <w:tab w:val="right" w:leader="dot" w:pos="9710"/>
        </w:tabs>
        <w:rPr>
          <w:rFonts w:asciiTheme="minorHAnsi" w:eastAsiaTheme="minorEastAsia" w:hAnsiTheme="minorHAnsi" w:cstheme="minorBidi"/>
          <w:noProof/>
          <w:lang w:eastAsia="ja-JP"/>
        </w:rPr>
      </w:pPr>
      <w:r w:rsidRPr="00240E55">
        <w:rPr>
          <w:noProof/>
        </w:rPr>
        <w:t>C.</w:t>
      </w:r>
      <w:r>
        <w:rPr>
          <w:rFonts w:asciiTheme="minorHAnsi" w:eastAsiaTheme="minorEastAsia" w:hAnsiTheme="minorHAnsi" w:cstheme="minorBidi"/>
          <w:noProof/>
          <w:lang w:eastAsia="ja-JP"/>
        </w:rPr>
        <w:tab/>
      </w:r>
      <w:r>
        <w:rPr>
          <w:noProof/>
        </w:rPr>
        <w:t>PWR Core Model</w:t>
      </w:r>
      <w:r>
        <w:rPr>
          <w:noProof/>
        </w:rPr>
        <w:tab/>
      </w:r>
      <w:r>
        <w:rPr>
          <w:noProof/>
        </w:rPr>
        <w:fldChar w:fldCharType="begin"/>
      </w:r>
      <w:r>
        <w:rPr>
          <w:noProof/>
        </w:rPr>
        <w:instrText xml:space="preserve"> PAGEREF _Toc362260404 \h </w:instrText>
      </w:r>
      <w:r>
        <w:rPr>
          <w:noProof/>
        </w:rPr>
      </w:r>
      <w:r>
        <w:rPr>
          <w:noProof/>
        </w:rPr>
        <w:fldChar w:fldCharType="separate"/>
      </w:r>
      <w:r>
        <w:rPr>
          <w:noProof/>
        </w:rPr>
        <w:t>5</w:t>
      </w:r>
      <w:r>
        <w:rPr>
          <w:noProof/>
        </w:rPr>
        <w:fldChar w:fldCharType="end"/>
      </w:r>
    </w:p>
    <w:p w14:paraId="785DACE3" w14:textId="77777777" w:rsidR="00175CCE" w:rsidRDefault="00175CCE">
      <w:pPr>
        <w:pStyle w:val="TOC2"/>
        <w:tabs>
          <w:tab w:val="left" w:pos="713"/>
          <w:tab w:val="right" w:leader="dot" w:pos="9710"/>
        </w:tabs>
        <w:rPr>
          <w:rFonts w:asciiTheme="minorHAnsi" w:eastAsiaTheme="minorEastAsia" w:hAnsiTheme="minorHAnsi" w:cstheme="minorBidi"/>
          <w:noProof/>
          <w:lang w:eastAsia="ja-JP"/>
        </w:rPr>
      </w:pPr>
      <w:r w:rsidRPr="00240E55">
        <w:rPr>
          <w:noProof/>
        </w:rPr>
        <w:t>D.</w:t>
      </w:r>
      <w:r>
        <w:rPr>
          <w:rFonts w:asciiTheme="minorHAnsi" w:eastAsiaTheme="minorEastAsia" w:hAnsiTheme="minorHAnsi" w:cstheme="minorBidi"/>
          <w:noProof/>
          <w:lang w:eastAsia="ja-JP"/>
        </w:rPr>
        <w:tab/>
      </w:r>
      <w:r>
        <w:rPr>
          <w:noProof/>
        </w:rPr>
        <w:t>Spreadsheet to report simulations results and general simulation parameters</w:t>
      </w:r>
      <w:r>
        <w:rPr>
          <w:noProof/>
        </w:rPr>
        <w:tab/>
      </w:r>
      <w:r>
        <w:rPr>
          <w:noProof/>
        </w:rPr>
        <w:fldChar w:fldCharType="begin"/>
      </w:r>
      <w:r>
        <w:rPr>
          <w:noProof/>
        </w:rPr>
        <w:instrText xml:space="preserve"> PAGEREF _Toc362260405 \h </w:instrText>
      </w:r>
      <w:r>
        <w:rPr>
          <w:noProof/>
        </w:rPr>
      </w:r>
      <w:r>
        <w:rPr>
          <w:noProof/>
        </w:rPr>
        <w:fldChar w:fldCharType="separate"/>
      </w:r>
      <w:r>
        <w:rPr>
          <w:noProof/>
        </w:rPr>
        <w:t>7</w:t>
      </w:r>
      <w:r>
        <w:rPr>
          <w:noProof/>
        </w:rPr>
        <w:fldChar w:fldCharType="end"/>
      </w:r>
    </w:p>
    <w:p w14:paraId="3CBE66E5" w14:textId="77777777" w:rsidR="00175CCE" w:rsidRDefault="00175CCE">
      <w:pPr>
        <w:pStyle w:val="TOC2"/>
        <w:tabs>
          <w:tab w:val="left" w:pos="687"/>
          <w:tab w:val="right" w:leader="dot" w:pos="9710"/>
        </w:tabs>
        <w:rPr>
          <w:rFonts w:asciiTheme="minorHAnsi" w:eastAsiaTheme="minorEastAsia" w:hAnsiTheme="minorHAnsi" w:cstheme="minorBidi"/>
          <w:noProof/>
          <w:lang w:eastAsia="ja-JP"/>
        </w:rPr>
      </w:pPr>
      <w:r w:rsidRPr="00240E55">
        <w:rPr>
          <w:noProof/>
        </w:rPr>
        <w:t>E.</w:t>
      </w:r>
      <w:r>
        <w:rPr>
          <w:rFonts w:asciiTheme="minorHAnsi" w:eastAsiaTheme="minorEastAsia" w:hAnsiTheme="minorHAnsi" w:cstheme="minorBidi"/>
          <w:noProof/>
          <w:lang w:eastAsia="ja-JP"/>
        </w:rPr>
        <w:tab/>
      </w:r>
      <w:r>
        <w:rPr>
          <w:noProof/>
        </w:rPr>
        <w:t>Summary</w:t>
      </w:r>
      <w:r>
        <w:rPr>
          <w:noProof/>
        </w:rPr>
        <w:tab/>
      </w:r>
      <w:r>
        <w:rPr>
          <w:noProof/>
        </w:rPr>
        <w:fldChar w:fldCharType="begin"/>
      </w:r>
      <w:r>
        <w:rPr>
          <w:noProof/>
        </w:rPr>
        <w:instrText xml:space="preserve"> PAGEREF _Toc362260406 \h </w:instrText>
      </w:r>
      <w:r>
        <w:rPr>
          <w:noProof/>
        </w:rPr>
      </w:r>
      <w:r>
        <w:rPr>
          <w:noProof/>
        </w:rPr>
        <w:fldChar w:fldCharType="separate"/>
      </w:r>
      <w:r>
        <w:rPr>
          <w:noProof/>
        </w:rPr>
        <w:t>9</w:t>
      </w:r>
      <w:r>
        <w:rPr>
          <w:noProof/>
        </w:rPr>
        <w:fldChar w:fldCharType="end"/>
      </w:r>
    </w:p>
    <w:p w14:paraId="6F7E3548" w14:textId="77777777" w:rsidR="00175CCE" w:rsidRDefault="00175CCE">
      <w:pPr>
        <w:pStyle w:val="TOC1"/>
        <w:tabs>
          <w:tab w:val="left" w:pos="540"/>
          <w:tab w:val="right" w:leader="dot" w:pos="9710"/>
        </w:tabs>
        <w:rPr>
          <w:rFonts w:asciiTheme="minorHAnsi" w:eastAsiaTheme="minorEastAsia" w:hAnsiTheme="minorHAnsi" w:cstheme="minorBidi"/>
          <w:noProof/>
          <w:lang w:eastAsia="ja-JP"/>
        </w:rPr>
      </w:pPr>
      <w:r w:rsidRPr="00240E55">
        <w:rPr>
          <w:noProof/>
        </w:rPr>
        <w:t>III.</w:t>
      </w:r>
      <w:r>
        <w:rPr>
          <w:rFonts w:asciiTheme="minorHAnsi" w:eastAsiaTheme="minorEastAsia" w:hAnsiTheme="minorHAnsi" w:cstheme="minorBidi"/>
          <w:noProof/>
          <w:lang w:eastAsia="ja-JP"/>
        </w:rPr>
        <w:tab/>
      </w:r>
      <w:r>
        <w:rPr>
          <w:noProof/>
        </w:rPr>
        <w:t>Benchmark result and analysis for the S2 and R2 assemblies: from bias on the keff to bias on local tallies</w:t>
      </w:r>
      <w:r>
        <w:rPr>
          <w:noProof/>
        </w:rPr>
        <w:tab/>
      </w:r>
      <w:r>
        <w:rPr>
          <w:noProof/>
        </w:rPr>
        <w:fldChar w:fldCharType="begin"/>
      </w:r>
      <w:r>
        <w:rPr>
          <w:noProof/>
        </w:rPr>
        <w:instrText xml:space="preserve"> PAGEREF _Toc362260407 \h </w:instrText>
      </w:r>
      <w:r>
        <w:rPr>
          <w:noProof/>
        </w:rPr>
      </w:r>
      <w:r>
        <w:rPr>
          <w:noProof/>
        </w:rPr>
        <w:fldChar w:fldCharType="separate"/>
      </w:r>
      <w:r>
        <w:rPr>
          <w:noProof/>
        </w:rPr>
        <w:t>10</w:t>
      </w:r>
      <w:r>
        <w:rPr>
          <w:noProof/>
        </w:rPr>
        <w:fldChar w:fldCharType="end"/>
      </w:r>
    </w:p>
    <w:p w14:paraId="57CF000B" w14:textId="77777777" w:rsidR="00175CCE" w:rsidRDefault="00175CCE">
      <w:pPr>
        <w:pStyle w:val="TOC2"/>
        <w:tabs>
          <w:tab w:val="left" w:pos="713"/>
          <w:tab w:val="right" w:leader="dot" w:pos="9710"/>
        </w:tabs>
        <w:rPr>
          <w:rFonts w:asciiTheme="minorHAnsi" w:eastAsiaTheme="minorEastAsia" w:hAnsiTheme="minorHAnsi" w:cstheme="minorBidi"/>
          <w:noProof/>
          <w:lang w:eastAsia="ja-JP"/>
        </w:rPr>
      </w:pPr>
      <w:r w:rsidRPr="00240E55">
        <w:rPr>
          <w:noProof/>
        </w:rPr>
        <w:t>A.</w:t>
      </w:r>
      <w:r>
        <w:rPr>
          <w:rFonts w:asciiTheme="minorHAnsi" w:eastAsiaTheme="minorEastAsia" w:hAnsiTheme="minorHAnsi" w:cstheme="minorBidi"/>
          <w:noProof/>
          <w:lang w:eastAsia="ja-JP"/>
        </w:rPr>
        <w:tab/>
      </w:r>
      <w:r>
        <w:rPr>
          <w:noProof/>
        </w:rPr>
        <w:t>Motivations of the benchmark</w:t>
      </w:r>
      <w:r>
        <w:rPr>
          <w:noProof/>
        </w:rPr>
        <w:tab/>
      </w:r>
      <w:r>
        <w:rPr>
          <w:noProof/>
        </w:rPr>
        <w:fldChar w:fldCharType="begin"/>
      </w:r>
      <w:r>
        <w:rPr>
          <w:noProof/>
        </w:rPr>
        <w:instrText xml:space="preserve"> PAGEREF _Toc362260408 \h </w:instrText>
      </w:r>
      <w:r>
        <w:rPr>
          <w:noProof/>
        </w:rPr>
      </w:r>
      <w:r>
        <w:rPr>
          <w:noProof/>
        </w:rPr>
        <w:fldChar w:fldCharType="separate"/>
      </w:r>
      <w:r>
        <w:rPr>
          <w:noProof/>
        </w:rPr>
        <w:t>10</w:t>
      </w:r>
      <w:r>
        <w:rPr>
          <w:noProof/>
        </w:rPr>
        <w:fldChar w:fldCharType="end"/>
      </w:r>
    </w:p>
    <w:p w14:paraId="3B418D9F" w14:textId="77777777" w:rsidR="00175CCE" w:rsidRDefault="00175CCE">
      <w:pPr>
        <w:pStyle w:val="TOC2"/>
        <w:tabs>
          <w:tab w:val="left" w:pos="700"/>
          <w:tab w:val="right" w:leader="dot" w:pos="9710"/>
        </w:tabs>
        <w:rPr>
          <w:rFonts w:asciiTheme="minorHAnsi" w:eastAsiaTheme="minorEastAsia" w:hAnsiTheme="minorHAnsi" w:cstheme="minorBidi"/>
          <w:noProof/>
          <w:lang w:eastAsia="ja-JP"/>
        </w:rPr>
      </w:pPr>
      <w:r w:rsidRPr="00240E55">
        <w:rPr>
          <w:noProof/>
        </w:rPr>
        <w:t>B.</w:t>
      </w:r>
      <w:r>
        <w:rPr>
          <w:rFonts w:asciiTheme="minorHAnsi" w:eastAsiaTheme="minorEastAsia" w:hAnsiTheme="minorHAnsi" w:cstheme="minorBidi"/>
          <w:noProof/>
          <w:lang w:eastAsia="ja-JP"/>
        </w:rPr>
        <w:tab/>
      </w:r>
      <w:r>
        <w:rPr>
          <w:noProof/>
        </w:rPr>
        <w:t>Bias on the keff</w:t>
      </w:r>
      <w:r>
        <w:rPr>
          <w:noProof/>
        </w:rPr>
        <w:tab/>
      </w:r>
      <w:r>
        <w:rPr>
          <w:noProof/>
        </w:rPr>
        <w:fldChar w:fldCharType="begin"/>
      </w:r>
      <w:r>
        <w:rPr>
          <w:noProof/>
        </w:rPr>
        <w:instrText xml:space="preserve"> PAGEREF _Toc362260409 \h </w:instrText>
      </w:r>
      <w:r>
        <w:rPr>
          <w:noProof/>
        </w:rPr>
      </w:r>
      <w:r>
        <w:rPr>
          <w:noProof/>
        </w:rPr>
        <w:fldChar w:fldCharType="separate"/>
      </w:r>
      <w:r>
        <w:rPr>
          <w:noProof/>
        </w:rPr>
        <w:t>10</w:t>
      </w:r>
      <w:r>
        <w:rPr>
          <w:noProof/>
        </w:rPr>
        <w:fldChar w:fldCharType="end"/>
      </w:r>
    </w:p>
    <w:p w14:paraId="5CE2EE9E" w14:textId="77777777" w:rsidR="00175CCE" w:rsidRDefault="00175CCE">
      <w:pPr>
        <w:pStyle w:val="TOC2"/>
        <w:tabs>
          <w:tab w:val="left" w:pos="700"/>
          <w:tab w:val="right" w:leader="dot" w:pos="9710"/>
        </w:tabs>
        <w:rPr>
          <w:rFonts w:asciiTheme="minorHAnsi" w:eastAsiaTheme="minorEastAsia" w:hAnsiTheme="minorHAnsi" w:cstheme="minorBidi"/>
          <w:noProof/>
          <w:lang w:eastAsia="ja-JP"/>
        </w:rPr>
      </w:pPr>
      <w:r w:rsidRPr="00240E55">
        <w:rPr>
          <w:noProof/>
        </w:rPr>
        <w:t>C.</w:t>
      </w:r>
      <w:r>
        <w:rPr>
          <w:rFonts w:asciiTheme="minorHAnsi" w:eastAsiaTheme="minorEastAsia" w:hAnsiTheme="minorHAnsi" w:cstheme="minorBidi"/>
          <w:noProof/>
          <w:lang w:eastAsia="ja-JP"/>
        </w:rPr>
        <w:tab/>
      </w:r>
      <w:r>
        <w:rPr>
          <w:noProof/>
        </w:rPr>
        <w:t>Bias on flux tallies</w:t>
      </w:r>
      <w:r>
        <w:rPr>
          <w:noProof/>
        </w:rPr>
        <w:tab/>
      </w:r>
      <w:r>
        <w:rPr>
          <w:noProof/>
        </w:rPr>
        <w:fldChar w:fldCharType="begin"/>
      </w:r>
      <w:r>
        <w:rPr>
          <w:noProof/>
        </w:rPr>
        <w:instrText xml:space="preserve"> PAGEREF _Toc362260410 \h </w:instrText>
      </w:r>
      <w:r>
        <w:rPr>
          <w:noProof/>
        </w:rPr>
      </w:r>
      <w:r>
        <w:rPr>
          <w:noProof/>
        </w:rPr>
        <w:fldChar w:fldCharType="separate"/>
      </w:r>
      <w:r>
        <w:rPr>
          <w:noProof/>
        </w:rPr>
        <w:t>11</w:t>
      </w:r>
      <w:r>
        <w:rPr>
          <w:noProof/>
        </w:rPr>
        <w:fldChar w:fldCharType="end"/>
      </w:r>
    </w:p>
    <w:p w14:paraId="08E905C8" w14:textId="77777777" w:rsidR="00175CCE" w:rsidRDefault="00175CCE">
      <w:pPr>
        <w:pStyle w:val="TOC2"/>
        <w:tabs>
          <w:tab w:val="left" w:pos="713"/>
          <w:tab w:val="right" w:leader="dot" w:pos="9710"/>
        </w:tabs>
        <w:rPr>
          <w:rFonts w:asciiTheme="minorHAnsi" w:eastAsiaTheme="minorEastAsia" w:hAnsiTheme="minorHAnsi" w:cstheme="minorBidi"/>
          <w:noProof/>
          <w:lang w:eastAsia="ja-JP"/>
        </w:rPr>
      </w:pPr>
      <w:r w:rsidRPr="00240E55">
        <w:rPr>
          <w:noProof/>
        </w:rPr>
        <w:t>D.</w:t>
      </w:r>
      <w:r>
        <w:rPr>
          <w:rFonts w:asciiTheme="minorHAnsi" w:eastAsiaTheme="minorEastAsia" w:hAnsiTheme="minorHAnsi" w:cstheme="minorBidi"/>
          <w:noProof/>
          <w:lang w:eastAsia="ja-JP"/>
        </w:rPr>
        <w:tab/>
      </w:r>
      <w:r>
        <w:rPr>
          <w:noProof/>
        </w:rPr>
        <w:t>Summary</w:t>
      </w:r>
      <w:r>
        <w:rPr>
          <w:noProof/>
        </w:rPr>
        <w:tab/>
      </w:r>
      <w:r>
        <w:rPr>
          <w:noProof/>
        </w:rPr>
        <w:fldChar w:fldCharType="begin"/>
      </w:r>
      <w:r>
        <w:rPr>
          <w:noProof/>
        </w:rPr>
        <w:instrText xml:space="preserve"> PAGEREF _Toc362260411 \h </w:instrText>
      </w:r>
      <w:r>
        <w:rPr>
          <w:noProof/>
        </w:rPr>
      </w:r>
      <w:r>
        <w:rPr>
          <w:noProof/>
        </w:rPr>
        <w:fldChar w:fldCharType="separate"/>
      </w:r>
      <w:r>
        <w:rPr>
          <w:noProof/>
        </w:rPr>
        <w:t>13</w:t>
      </w:r>
      <w:r>
        <w:rPr>
          <w:noProof/>
        </w:rPr>
        <w:fldChar w:fldCharType="end"/>
      </w:r>
    </w:p>
    <w:p w14:paraId="6E8F9016" w14:textId="77777777" w:rsidR="00175CCE" w:rsidRDefault="00175CCE">
      <w:pPr>
        <w:pStyle w:val="TOC1"/>
        <w:tabs>
          <w:tab w:val="left" w:pos="553"/>
          <w:tab w:val="right" w:leader="dot" w:pos="9710"/>
        </w:tabs>
        <w:rPr>
          <w:rFonts w:asciiTheme="minorHAnsi" w:eastAsiaTheme="minorEastAsia" w:hAnsiTheme="minorHAnsi" w:cstheme="minorBidi"/>
          <w:noProof/>
          <w:lang w:eastAsia="ja-JP"/>
        </w:rPr>
      </w:pPr>
      <w:r w:rsidRPr="00240E55">
        <w:rPr>
          <w:noProof/>
        </w:rPr>
        <w:t>IV.</w:t>
      </w:r>
      <w:r>
        <w:rPr>
          <w:rFonts w:asciiTheme="minorHAnsi" w:eastAsiaTheme="minorEastAsia" w:hAnsiTheme="minorHAnsi" w:cstheme="minorBidi"/>
          <w:noProof/>
          <w:lang w:eastAsia="ja-JP"/>
        </w:rPr>
        <w:tab/>
      </w:r>
      <w:r>
        <w:rPr>
          <w:noProof/>
        </w:rPr>
        <w:t>Detailed analysis on the different test cases: effect of the tally location on local tallies biases</w:t>
      </w:r>
      <w:r>
        <w:rPr>
          <w:noProof/>
        </w:rPr>
        <w:tab/>
      </w:r>
      <w:r>
        <w:rPr>
          <w:noProof/>
        </w:rPr>
        <w:fldChar w:fldCharType="begin"/>
      </w:r>
      <w:r>
        <w:rPr>
          <w:noProof/>
        </w:rPr>
        <w:instrText xml:space="preserve"> PAGEREF _Toc362260412 \h </w:instrText>
      </w:r>
      <w:r>
        <w:rPr>
          <w:noProof/>
        </w:rPr>
      </w:r>
      <w:r>
        <w:rPr>
          <w:noProof/>
        </w:rPr>
        <w:fldChar w:fldCharType="separate"/>
      </w:r>
      <w:r>
        <w:rPr>
          <w:noProof/>
        </w:rPr>
        <w:t>14</w:t>
      </w:r>
      <w:r>
        <w:rPr>
          <w:noProof/>
        </w:rPr>
        <w:fldChar w:fldCharType="end"/>
      </w:r>
    </w:p>
    <w:p w14:paraId="1497924F" w14:textId="77777777" w:rsidR="00175CCE" w:rsidRDefault="00175CCE">
      <w:pPr>
        <w:pStyle w:val="TOC2"/>
        <w:tabs>
          <w:tab w:val="left" w:pos="713"/>
          <w:tab w:val="right" w:leader="dot" w:pos="9710"/>
        </w:tabs>
        <w:rPr>
          <w:rFonts w:asciiTheme="minorHAnsi" w:eastAsiaTheme="minorEastAsia" w:hAnsiTheme="minorHAnsi" w:cstheme="minorBidi"/>
          <w:noProof/>
          <w:lang w:eastAsia="ja-JP"/>
        </w:rPr>
      </w:pPr>
      <w:r w:rsidRPr="00240E55">
        <w:rPr>
          <w:noProof/>
        </w:rPr>
        <w:t>A.</w:t>
      </w:r>
      <w:r>
        <w:rPr>
          <w:rFonts w:asciiTheme="minorHAnsi" w:eastAsiaTheme="minorEastAsia" w:hAnsiTheme="minorHAnsi" w:cstheme="minorBidi"/>
          <w:noProof/>
          <w:lang w:eastAsia="ja-JP"/>
        </w:rPr>
        <w:tab/>
      </w:r>
      <w:r>
        <w:rPr>
          <w:noProof/>
        </w:rPr>
        <w:t>Neutron source convergence and local tallies for all test cases</w:t>
      </w:r>
      <w:r>
        <w:rPr>
          <w:noProof/>
        </w:rPr>
        <w:tab/>
      </w:r>
      <w:r>
        <w:rPr>
          <w:noProof/>
        </w:rPr>
        <w:fldChar w:fldCharType="begin"/>
      </w:r>
      <w:r>
        <w:rPr>
          <w:noProof/>
        </w:rPr>
        <w:instrText xml:space="preserve"> PAGEREF _Toc362260413 \h </w:instrText>
      </w:r>
      <w:r>
        <w:rPr>
          <w:noProof/>
        </w:rPr>
      </w:r>
      <w:r>
        <w:rPr>
          <w:noProof/>
        </w:rPr>
        <w:fldChar w:fldCharType="separate"/>
      </w:r>
      <w:r>
        <w:rPr>
          <w:noProof/>
        </w:rPr>
        <w:t>14</w:t>
      </w:r>
      <w:r>
        <w:rPr>
          <w:noProof/>
        </w:rPr>
        <w:fldChar w:fldCharType="end"/>
      </w:r>
    </w:p>
    <w:p w14:paraId="15D48CFC" w14:textId="77777777" w:rsidR="00175CCE" w:rsidRDefault="00175CCE">
      <w:pPr>
        <w:pStyle w:val="TOC2"/>
        <w:tabs>
          <w:tab w:val="left" w:pos="700"/>
          <w:tab w:val="right" w:leader="dot" w:pos="9710"/>
        </w:tabs>
        <w:rPr>
          <w:rFonts w:asciiTheme="minorHAnsi" w:eastAsiaTheme="minorEastAsia" w:hAnsiTheme="minorHAnsi" w:cstheme="minorBidi"/>
          <w:noProof/>
          <w:lang w:eastAsia="ja-JP"/>
        </w:rPr>
      </w:pPr>
      <w:r w:rsidRPr="00240E55">
        <w:rPr>
          <w:noProof/>
        </w:rPr>
        <w:t>B.</w:t>
      </w:r>
      <w:r>
        <w:rPr>
          <w:rFonts w:asciiTheme="minorHAnsi" w:eastAsiaTheme="minorEastAsia" w:hAnsiTheme="minorHAnsi" w:cstheme="minorBidi"/>
          <w:noProof/>
          <w:lang w:eastAsia="ja-JP"/>
        </w:rPr>
        <w:tab/>
      </w:r>
      <w:r>
        <w:rPr>
          <w:noProof/>
        </w:rPr>
        <w:t>Focus on biases on the mean of local tallies in the R1 &amp; R2 test cases</w:t>
      </w:r>
      <w:r>
        <w:rPr>
          <w:noProof/>
        </w:rPr>
        <w:tab/>
      </w:r>
      <w:r>
        <w:rPr>
          <w:noProof/>
        </w:rPr>
        <w:fldChar w:fldCharType="begin"/>
      </w:r>
      <w:r>
        <w:rPr>
          <w:noProof/>
        </w:rPr>
        <w:instrText xml:space="preserve"> PAGEREF _Toc362260414 \h </w:instrText>
      </w:r>
      <w:r>
        <w:rPr>
          <w:noProof/>
        </w:rPr>
      </w:r>
      <w:r>
        <w:rPr>
          <w:noProof/>
        </w:rPr>
        <w:fldChar w:fldCharType="separate"/>
      </w:r>
      <w:r>
        <w:rPr>
          <w:noProof/>
        </w:rPr>
        <w:t>17</w:t>
      </w:r>
      <w:r>
        <w:rPr>
          <w:noProof/>
        </w:rPr>
        <w:fldChar w:fldCharType="end"/>
      </w:r>
    </w:p>
    <w:p w14:paraId="16316070" w14:textId="77777777" w:rsidR="00175CCE" w:rsidRDefault="00175CCE">
      <w:pPr>
        <w:pStyle w:val="TOC2"/>
        <w:tabs>
          <w:tab w:val="left" w:pos="700"/>
          <w:tab w:val="right" w:leader="dot" w:pos="9710"/>
        </w:tabs>
        <w:rPr>
          <w:rFonts w:asciiTheme="minorHAnsi" w:eastAsiaTheme="minorEastAsia" w:hAnsiTheme="minorHAnsi" w:cstheme="minorBidi"/>
          <w:noProof/>
          <w:lang w:eastAsia="ja-JP"/>
        </w:rPr>
      </w:pPr>
      <w:r w:rsidRPr="00240E55">
        <w:rPr>
          <w:noProof/>
        </w:rPr>
        <w:t>C.</w:t>
      </w:r>
      <w:r>
        <w:rPr>
          <w:rFonts w:asciiTheme="minorHAnsi" w:eastAsiaTheme="minorEastAsia" w:hAnsiTheme="minorHAnsi" w:cstheme="minorBidi"/>
          <w:noProof/>
          <w:lang w:eastAsia="ja-JP"/>
        </w:rPr>
        <w:tab/>
      </w:r>
      <w:r>
        <w:rPr>
          <w:noProof/>
        </w:rPr>
        <w:t>Focus on biases on the statistical uncertainties of local tallies in the R1 test cases</w:t>
      </w:r>
      <w:r>
        <w:rPr>
          <w:noProof/>
        </w:rPr>
        <w:tab/>
      </w:r>
      <w:r>
        <w:rPr>
          <w:noProof/>
        </w:rPr>
        <w:fldChar w:fldCharType="begin"/>
      </w:r>
      <w:r>
        <w:rPr>
          <w:noProof/>
        </w:rPr>
        <w:instrText xml:space="preserve"> PAGEREF _Toc362260415 \h </w:instrText>
      </w:r>
      <w:r>
        <w:rPr>
          <w:noProof/>
        </w:rPr>
      </w:r>
      <w:r>
        <w:rPr>
          <w:noProof/>
        </w:rPr>
        <w:fldChar w:fldCharType="separate"/>
      </w:r>
      <w:r>
        <w:rPr>
          <w:noProof/>
        </w:rPr>
        <w:t>18</w:t>
      </w:r>
      <w:r>
        <w:rPr>
          <w:noProof/>
        </w:rPr>
        <w:fldChar w:fldCharType="end"/>
      </w:r>
    </w:p>
    <w:p w14:paraId="7F4D67B3" w14:textId="77777777" w:rsidR="00175CCE" w:rsidRDefault="00175CCE">
      <w:pPr>
        <w:pStyle w:val="TOC2"/>
        <w:tabs>
          <w:tab w:val="left" w:pos="713"/>
          <w:tab w:val="right" w:leader="dot" w:pos="9710"/>
        </w:tabs>
        <w:rPr>
          <w:rFonts w:asciiTheme="minorHAnsi" w:eastAsiaTheme="minorEastAsia" w:hAnsiTheme="minorHAnsi" w:cstheme="minorBidi"/>
          <w:noProof/>
          <w:lang w:eastAsia="ja-JP"/>
        </w:rPr>
      </w:pPr>
      <w:r w:rsidRPr="00240E55">
        <w:rPr>
          <w:noProof/>
        </w:rPr>
        <w:t>D.</w:t>
      </w:r>
      <w:r>
        <w:rPr>
          <w:rFonts w:asciiTheme="minorHAnsi" w:eastAsiaTheme="minorEastAsia" w:hAnsiTheme="minorHAnsi" w:cstheme="minorBidi"/>
          <w:noProof/>
          <w:lang w:eastAsia="ja-JP"/>
        </w:rPr>
        <w:tab/>
      </w:r>
      <w:r>
        <w:rPr>
          <w:noProof/>
        </w:rPr>
        <w:t>Summary</w:t>
      </w:r>
      <w:r>
        <w:rPr>
          <w:noProof/>
        </w:rPr>
        <w:tab/>
      </w:r>
      <w:r>
        <w:rPr>
          <w:noProof/>
        </w:rPr>
        <w:fldChar w:fldCharType="begin"/>
      </w:r>
      <w:r>
        <w:rPr>
          <w:noProof/>
        </w:rPr>
        <w:instrText xml:space="preserve"> PAGEREF _Toc362260416 \h </w:instrText>
      </w:r>
      <w:r>
        <w:rPr>
          <w:noProof/>
        </w:rPr>
      </w:r>
      <w:r>
        <w:rPr>
          <w:noProof/>
        </w:rPr>
        <w:fldChar w:fldCharType="separate"/>
      </w:r>
      <w:r>
        <w:rPr>
          <w:noProof/>
        </w:rPr>
        <w:t>21</w:t>
      </w:r>
      <w:r>
        <w:rPr>
          <w:noProof/>
        </w:rPr>
        <w:fldChar w:fldCharType="end"/>
      </w:r>
    </w:p>
    <w:p w14:paraId="57903503" w14:textId="77777777" w:rsidR="00175CCE" w:rsidRDefault="00175CCE">
      <w:pPr>
        <w:pStyle w:val="TOC1"/>
        <w:tabs>
          <w:tab w:val="left" w:pos="473"/>
          <w:tab w:val="right" w:leader="dot" w:pos="9710"/>
        </w:tabs>
        <w:rPr>
          <w:rFonts w:asciiTheme="minorHAnsi" w:eastAsiaTheme="minorEastAsia" w:hAnsiTheme="minorHAnsi" w:cstheme="minorBidi"/>
          <w:noProof/>
          <w:lang w:eastAsia="ja-JP"/>
        </w:rPr>
      </w:pPr>
      <w:r w:rsidRPr="00240E55">
        <w:rPr>
          <w:noProof/>
        </w:rPr>
        <w:t>V.</w:t>
      </w:r>
      <w:r>
        <w:rPr>
          <w:rFonts w:asciiTheme="minorHAnsi" w:eastAsiaTheme="minorEastAsia" w:hAnsiTheme="minorHAnsi" w:cstheme="minorBidi"/>
          <w:noProof/>
          <w:lang w:eastAsia="ja-JP"/>
        </w:rPr>
        <w:tab/>
      </w:r>
      <w:r>
        <w:rPr>
          <w:noProof/>
        </w:rPr>
        <w:t>Metrics and diagnostic tools to avoid under-sampling problems</w:t>
      </w:r>
      <w:r>
        <w:rPr>
          <w:noProof/>
        </w:rPr>
        <w:tab/>
      </w:r>
      <w:r>
        <w:rPr>
          <w:noProof/>
        </w:rPr>
        <w:fldChar w:fldCharType="begin"/>
      </w:r>
      <w:r>
        <w:rPr>
          <w:noProof/>
        </w:rPr>
        <w:instrText xml:space="preserve"> PAGEREF _Toc362260417 \h </w:instrText>
      </w:r>
      <w:r>
        <w:rPr>
          <w:noProof/>
        </w:rPr>
      </w:r>
      <w:r>
        <w:rPr>
          <w:noProof/>
        </w:rPr>
        <w:fldChar w:fldCharType="separate"/>
      </w:r>
      <w:r>
        <w:rPr>
          <w:noProof/>
        </w:rPr>
        <w:t>22</w:t>
      </w:r>
      <w:r>
        <w:rPr>
          <w:noProof/>
        </w:rPr>
        <w:fldChar w:fldCharType="end"/>
      </w:r>
    </w:p>
    <w:p w14:paraId="524E9F03" w14:textId="77777777" w:rsidR="00175CCE" w:rsidRDefault="00175CCE">
      <w:pPr>
        <w:pStyle w:val="TOC2"/>
        <w:tabs>
          <w:tab w:val="left" w:pos="687"/>
          <w:tab w:val="right" w:leader="dot" w:pos="9710"/>
        </w:tabs>
        <w:rPr>
          <w:rFonts w:asciiTheme="minorHAnsi" w:eastAsiaTheme="minorEastAsia" w:hAnsiTheme="minorHAnsi" w:cstheme="minorBidi"/>
          <w:noProof/>
          <w:lang w:eastAsia="ja-JP"/>
        </w:rPr>
      </w:pPr>
      <w:r w:rsidRPr="00240E55">
        <w:rPr>
          <w:noProof/>
        </w:rPr>
        <w:t>E.</w:t>
      </w:r>
      <w:r>
        <w:rPr>
          <w:rFonts w:asciiTheme="minorHAnsi" w:eastAsiaTheme="minorEastAsia" w:hAnsiTheme="minorHAnsi" w:cstheme="minorBidi"/>
          <w:noProof/>
          <w:lang w:eastAsia="ja-JP"/>
        </w:rPr>
        <w:tab/>
      </w:r>
      <w:r>
        <w:rPr>
          <w:noProof/>
        </w:rPr>
        <w:t>Summary</w:t>
      </w:r>
      <w:r>
        <w:rPr>
          <w:noProof/>
        </w:rPr>
        <w:tab/>
      </w:r>
      <w:r>
        <w:rPr>
          <w:noProof/>
        </w:rPr>
        <w:fldChar w:fldCharType="begin"/>
      </w:r>
      <w:r>
        <w:rPr>
          <w:noProof/>
        </w:rPr>
        <w:instrText xml:space="preserve"> PAGEREF _Toc362260418 \h </w:instrText>
      </w:r>
      <w:r>
        <w:rPr>
          <w:noProof/>
        </w:rPr>
      </w:r>
      <w:r>
        <w:rPr>
          <w:noProof/>
        </w:rPr>
        <w:fldChar w:fldCharType="separate"/>
      </w:r>
      <w:r>
        <w:rPr>
          <w:noProof/>
        </w:rPr>
        <w:t>29</w:t>
      </w:r>
      <w:r>
        <w:rPr>
          <w:noProof/>
        </w:rPr>
        <w:fldChar w:fldCharType="end"/>
      </w:r>
    </w:p>
    <w:p w14:paraId="2D3717A6" w14:textId="77777777" w:rsidR="00175CCE" w:rsidRDefault="00175CCE">
      <w:pPr>
        <w:pStyle w:val="TOC1"/>
        <w:tabs>
          <w:tab w:val="left" w:pos="553"/>
          <w:tab w:val="right" w:leader="dot" w:pos="9710"/>
        </w:tabs>
        <w:rPr>
          <w:rFonts w:asciiTheme="minorHAnsi" w:eastAsiaTheme="minorEastAsia" w:hAnsiTheme="minorHAnsi" w:cstheme="minorBidi"/>
          <w:noProof/>
          <w:lang w:eastAsia="ja-JP"/>
        </w:rPr>
      </w:pPr>
      <w:r w:rsidRPr="00240E55">
        <w:rPr>
          <w:noProof/>
        </w:rPr>
        <w:t>VI.</w:t>
      </w:r>
      <w:r>
        <w:rPr>
          <w:rFonts w:asciiTheme="minorHAnsi" w:eastAsiaTheme="minorEastAsia" w:hAnsiTheme="minorHAnsi" w:cstheme="minorBidi"/>
          <w:noProof/>
          <w:lang w:eastAsia="ja-JP"/>
        </w:rPr>
        <w:tab/>
      </w:r>
      <w:r>
        <w:rPr>
          <w:noProof/>
        </w:rPr>
        <w:t>Final conclusion &amp; user guidance for the study of local tallies in loosely coupled systems</w:t>
      </w:r>
      <w:r>
        <w:rPr>
          <w:noProof/>
        </w:rPr>
        <w:tab/>
      </w:r>
      <w:r>
        <w:rPr>
          <w:noProof/>
        </w:rPr>
        <w:fldChar w:fldCharType="begin"/>
      </w:r>
      <w:r>
        <w:rPr>
          <w:noProof/>
        </w:rPr>
        <w:instrText xml:space="preserve"> PAGEREF _Toc362260419 \h </w:instrText>
      </w:r>
      <w:r>
        <w:rPr>
          <w:noProof/>
        </w:rPr>
      </w:r>
      <w:r>
        <w:rPr>
          <w:noProof/>
        </w:rPr>
        <w:fldChar w:fldCharType="separate"/>
      </w:r>
      <w:r>
        <w:rPr>
          <w:noProof/>
        </w:rPr>
        <w:t>30</w:t>
      </w:r>
      <w:r>
        <w:rPr>
          <w:noProof/>
        </w:rPr>
        <w:fldChar w:fldCharType="end"/>
      </w:r>
    </w:p>
    <w:p w14:paraId="359301D0" w14:textId="77777777" w:rsidR="00175CCE" w:rsidRDefault="00175CCE">
      <w:pPr>
        <w:pStyle w:val="TOC1"/>
        <w:tabs>
          <w:tab w:val="left" w:pos="633"/>
          <w:tab w:val="right" w:leader="dot" w:pos="9710"/>
        </w:tabs>
        <w:rPr>
          <w:rFonts w:asciiTheme="minorHAnsi" w:eastAsiaTheme="minorEastAsia" w:hAnsiTheme="minorHAnsi" w:cstheme="minorBidi"/>
          <w:noProof/>
          <w:lang w:eastAsia="ja-JP"/>
        </w:rPr>
      </w:pPr>
      <w:r w:rsidRPr="00240E55">
        <w:rPr>
          <w:noProof/>
        </w:rPr>
        <w:t>VII.</w:t>
      </w:r>
      <w:r>
        <w:rPr>
          <w:rFonts w:asciiTheme="minorHAnsi" w:eastAsiaTheme="minorEastAsia" w:hAnsiTheme="minorHAnsi" w:cstheme="minorBidi"/>
          <w:noProof/>
          <w:lang w:eastAsia="ja-JP"/>
        </w:rPr>
        <w:tab/>
      </w:r>
      <w:r>
        <w:rPr>
          <w:noProof/>
        </w:rPr>
        <w:t>Acknowledgements</w:t>
      </w:r>
      <w:r>
        <w:rPr>
          <w:noProof/>
        </w:rPr>
        <w:tab/>
      </w:r>
      <w:r>
        <w:rPr>
          <w:noProof/>
        </w:rPr>
        <w:fldChar w:fldCharType="begin"/>
      </w:r>
      <w:r>
        <w:rPr>
          <w:noProof/>
        </w:rPr>
        <w:instrText xml:space="preserve"> PAGEREF _Toc362260420 \h </w:instrText>
      </w:r>
      <w:r>
        <w:rPr>
          <w:noProof/>
        </w:rPr>
      </w:r>
      <w:r>
        <w:rPr>
          <w:noProof/>
        </w:rPr>
        <w:fldChar w:fldCharType="separate"/>
      </w:r>
      <w:r>
        <w:rPr>
          <w:noProof/>
        </w:rPr>
        <w:t>31</w:t>
      </w:r>
      <w:r>
        <w:rPr>
          <w:noProof/>
        </w:rPr>
        <w:fldChar w:fldCharType="end"/>
      </w:r>
    </w:p>
    <w:p w14:paraId="63B95F7A" w14:textId="77777777" w:rsidR="00175CCE" w:rsidRDefault="00175CCE">
      <w:pPr>
        <w:pStyle w:val="TOC1"/>
        <w:tabs>
          <w:tab w:val="left" w:pos="713"/>
          <w:tab w:val="right" w:leader="dot" w:pos="9710"/>
        </w:tabs>
        <w:rPr>
          <w:rFonts w:asciiTheme="minorHAnsi" w:eastAsiaTheme="minorEastAsia" w:hAnsiTheme="minorHAnsi" w:cstheme="minorBidi"/>
          <w:noProof/>
          <w:lang w:eastAsia="ja-JP"/>
        </w:rPr>
      </w:pPr>
      <w:r w:rsidRPr="00240E55">
        <w:rPr>
          <w:noProof/>
        </w:rPr>
        <w:t>VIII.</w:t>
      </w:r>
      <w:r>
        <w:rPr>
          <w:rFonts w:asciiTheme="minorHAnsi" w:eastAsiaTheme="minorEastAsia" w:hAnsiTheme="minorHAnsi" w:cstheme="minorBidi"/>
          <w:noProof/>
          <w:lang w:eastAsia="ja-JP"/>
        </w:rPr>
        <w:tab/>
      </w:r>
      <w:r>
        <w:rPr>
          <w:noProof/>
        </w:rPr>
        <w:t>References &amp; Bibliography</w:t>
      </w:r>
      <w:r>
        <w:rPr>
          <w:noProof/>
        </w:rPr>
        <w:tab/>
      </w:r>
      <w:r>
        <w:rPr>
          <w:noProof/>
        </w:rPr>
        <w:fldChar w:fldCharType="begin"/>
      </w:r>
      <w:r>
        <w:rPr>
          <w:noProof/>
        </w:rPr>
        <w:instrText xml:space="preserve"> PAGEREF _Toc362260421 \h </w:instrText>
      </w:r>
      <w:r>
        <w:rPr>
          <w:noProof/>
        </w:rPr>
      </w:r>
      <w:r>
        <w:rPr>
          <w:noProof/>
        </w:rPr>
        <w:fldChar w:fldCharType="separate"/>
      </w:r>
      <w:r>
        <w:rPr>
          <w:noProof/>
        </w:rPr>
        <w:t>31</w:t>
      </w:r>
      <w:r>
        <w:rPr>
          <w:noProof/>
        </w:rPr>
        <w:fldChar w:fldCharType="end"/>
      </w:r>
    </w:p>
    <w:p w14:paraId="5990C022" w14:textId="77777777" w:rsidR="00175CCE" w:rsidRDefault="00175CCE">
      <w:pPr>
        <w:pStyle w:val="TOC2"/>
        <w:tabs>
          <w:tab w:val="right" w:leader="dot" w:pos="9710"/>
        </w:tabs>
        <w:rPr>
          <w:rFonts w:asciiTheme="minorHAnsi" w:eastAsiaTheme="minorEastAsia" w:hAnsiTheme="minorHAnsi" w:cstheme="minorBidi"/>
          <w:noProof/>
          <w:lang w:eastAsia="ja-JP"/>
        </w:rPr>
      </w:pPr>
      <w:r w:rsidRPr="00240E55">
        <w:rPr>
          <w:noProof/>
          <w:lang w:val="en-GB"/>
        </w:rPr>
        <w:t>T. Ueki, “Robust Statistical Error Estimation of Local Power Tallies in Monte Carlo Calculation of Light Water Reactor”, Nuclear Science and Engineering, Volume 180, Number 1, Pages 58-68 (2015)</w:t>
      </w:r>
      <w:r>
        <w:rPr>
          <w:noProof/>
        </w:rPr>
        <w:tab/>
      </w:r>
      <w:r>
        <w:rPr>
          <w:noProof/>
        </w:rPr>
        <w:fldChar w:fldCharType="begin"/>
      </w:r>
      <w:r>
        <w:rPr>
          <w:noProof/>
        </w:rPr>
        <w:instrText xml:space="preserve"> PAGEREF _Toc362260422 \h </w:instrText>
      </w:r>
      <w:r>
        <w:rPr>
          <w:noProof/>
        </w:rPr>
      </w:r>
      <w:r>
        <w:rPr>
          <w:noProof/>
        </w:rPr>
        <w:fldChar w:fldCharType="separate"/>
      </w:r>
      <w:r>
        <w:rPr>
          <w:noProof/>
        </w:rPr>
        <w:t>33</w:t>
      </w:r>
      <w:r>
        <w:rPr>
          <w:noProof/>
        </w:rPr>
        <w:fldChar w:fldCharType="end"/>
      </w:r>
    </w:p>
    <w:p w14:paraId="1AD3A193" w14:textId="77777777" w:rsidR="009D783B" w:rsidRPr="005A15BB" w:rsidRDefault="001164C1" w:rsidP="0099445F">
      <w:pPr>
        <w:jc w:val="both"/>
        <w:rPr>
          <w:sz w:val="20"/>
          <w:lang w:val="en-GB"/>
        </w:rPr>
      </w:pPr>
      <w:r w:rsidRPr="005A15BB">
        <w:rPr>
          <w:b/>
          <w:bCs/>
          <w:sz w:val="2"/>
          <w:lang w:val="en-GB"/>
        </w:rPr>
        <w:fldChar w:fldCharType="end"/>
      </w:r>
    </w:p>
    <w:p w14:paraId="43EA3CE6" w14:textId="77777777" w:rsidR="009D783B" w:rsidRPr="005A15BB" w:rsidRDefault="009D783B" w:rsidP="0099445F">
      <w:pPr>
        <w:jc w:val="both"/>
        <w:rPr>
          <w:sz w:val="20"/>
          <w:lang w:val="en-GB"/>
        </w:rPr>
      </w:pPr>
    </w:p>
    <w:p w14:paraId="2E19B3B6" w14:textId="77777777" w:rsidR="0003535E" w:rsidRPr="005A15BB" w:rsidRDefault="0003535E">
      <w:pPr>
        <w:rPr>
          <w:b/>
          <w:sz w:val="22"/>
          <w:u w:val="single"/>
          <w:lang w:val="en-GB"/>
        </w:rPr>
      </w:pPr>
      <w:bookmarkStart w:id="0" w:name="_Toc398219037"/>
      <w:r w:rsidRPr="005A15BB">
        <w:rPr>
          <w:lang w:val="en-GB"/>
        </w:rPr>
        <w:br w:type="page"/>
      </w:r>
    </w:p>
    <w:p w14:paraId="0C2F1BC0" w14:textId="272413D6" w:rsidR="00904C79" w:rsidRPr="005A15BB" w:rsidRDefault="00204F5E" w:rsidP="002D28CD">
      <w:pPr>
        <w:pStyle w:val="Heading1"/>
      </w:pPr>
      <w:bookmarkStart w:id="1" w:name="_Toc362260400"/>
      <w:r w:rsidRPr="005A15BB">
        <w:lastRenderedPageBreak/>
        <w:t>Introduction</w:t>
      </w:r>
      <w:r w:rsidR="00851C6F" w:rsidRPr="005A15BB">
        <w:t xml:space="preserve"> and objectives</w:t>
      </w:r>
      <w:bookmarkEnd w:id="0"/>
      <w:bookmarkEnd w:id="1"/>
    </w:p>
    <w:p w14:paraId="06484036" w14:textId="68BA32C6" w:rsidR="00D06E46" w:rsidRPr="005A15BB" w:rsidRDefault="00D06E46" w:rsidP="008E4F63">
      <w:pPr>
        <w:ind w:firstLine="708"/>
        <w:jc w:val="both"/>
        <w:rPr>
          <w:sz w:val="20"/>
          <w:lang w:val="en-GB"/>
        </w:rPr>
      </w:pPr>
      <w:r w:rsidRPr="005A15BB">
        <w:rPr>
          <w:sz w:val="20"/>
          <w:lang w:val="en-GB"/>
        </w:rPr>
        <w:t>Criticality safety practitioners utilize a number of mature Monte Carlo production codes to carry out their work</w:t>
      </w:r>
      <w:r w:rsidR="006712AE" w:rsidRPr="005A15BB">
        <w:rPr>
          <w:sz w:val="20"/>
          <w:lang w:val="en-GB"/>
        </w:rPr>
        <w:t xml:space="preserve">, as for instance SCALE, MCNP, MORET, TRIPOLI, </w:t>
      </w:r>
      <w:proofErr w:type="gramStart"/>
      <w:r w:rsidR="006712AE" w:rsidRPr="005A15BB">
        <w:rPr>
          <w:sz w:val="20"/>
          <w:lang w:val="en-GB"/>
        </w:rPr>
        <w:t>MONK</w:t>
      </w:r>
      <w:proofErr w:type="gramEnd"/>
      <w:r w:rsidR="006712AE" w:rsidRPr="005A15BB">
        <w:rPr>
          <w:sz w:val="20"/>
          <w:lang w:val="en-GB"/>
        </w:rPr>
        <w:t>…</w:t>
      </w:r>
      <w:r w:rsidRPr="005A15BB">
        <w:rPr>
          <w:sz w:val="20"/>
          <w:lang w:val="en-GB"/>
        </w:rPr>
        <w:t xml:space="preserve">. These computer codes are not </w:t>
      </w:r>
      <w:proofErr w:type="gramStart"/>
      <w:r w:rsidRPr="005A15BB">
        <w:rPr>
          <w:sz w:val="20"/>
          <w:lang w:val="en-GB"/>
        </w:rPr>
        <w:t>static,</w:t>
      </w:r>
      <w:proofErr w:type="gramEnd"/>
      <w:r w:rsidRPr="005A15BB">
        <w:rPr>
          <w:sz w:val="20"/>
          <w:lang w:val="en-GB"/>
        </w:rPr>
        <w:t xml:space="preserve"> however, and constantly evolve as computers become ever more powerful and innovative new analysis methods are developed by universities and national laboratories. The transfer of new, innovative Monte Carlo technology into the hands of practitioners is a continuing challenge for the criticality</w:t>
      </w:r>
      <w:r w:rsidR="006712AE" w:rsidRPr="005A15BB">
        <w:rPr>
          <w:sz w:val="20"/>
          <w:lang w:val="en-GB"/>
        </w:rPr>
        <w:t xml:space="preserve"> and reactor safety community: n</w:t>
      </w:r>
      <w:r w:rsidRPr="005A15BB">
        <w:rPr>
          <w:sz w:val="20"/>
          <w:lang w:val="en-GB"/>
        </w:rPr>
        <w:t xml:space="preserve">ew methods need to be reviewed in depth for correctness by experts in the field; sufficient quality assurance and verification/validation must be performed to provide a high degree of confidence in </w:t>
      </w:r>
      <w:r w:rsidR="001C5E62" w:rsidRPr="005A15BB">
        <w:rPr>
          <w:sz w:val="20"/>
          <w:lang w:val="en-GB"/>
        </w:rPr>
        <w:t xml:space="preserve">these </w:t>
      </w:r>
      <w:r w:rsidRPr="005A15BB">
        <w:rPr>
          <w:sz w:val="20"/>
          <w:lang w:val="en-GB"/>
        </w:rPr>
        <w:t xml:space="preserve">new methods; </w:t>
      </w:r>
      <w:r w:rsidR="001C5E62" w:rsidRPr="005A15BB">
        <w:rPr>
          <w:sz w:val="20"/>
          <w:lang w:val="en-GB"/>
        </w:rPr>
        <w:t xml:space="preserve">the </w:t>
      </w:r>
      <w:r w:rsidRPr="005A15BB">
        <w:rPr>
          <w:sz w:val="20"/>
          <w:lang w:val="en-GB"/>
        </w:rPr>
        <w:t>assessment of the</w:t>
      </w:r>
      <w:r w:rsidR="001C5E62" w:rsidRPr="005A15BB">
        <w:rPr>
          <w:sz w:val="20"/>
          <w:lang w:val="en-GB"/>
        </w:rPr>
        <w:t>ir</w:t>
      </w:r>
      <w:r w:rsidRPr="005A15BB">
        <w:rPr>
          <w:sz w:val="20"/>
          <w:lang w:val="en-GB"/>
        </w:rPr>
        <w:t xml:space="preserve"> potential impact must be carried out; and practical guidance must be developed and promulgated to practitioners to enable correct and efficient application</w:t>
      </w:r>
      <w:r w:rsidR="001C5E62" w:rsidRPr="005A15BB">
        <w:rPr>
          <w:sz w:val="20"/>
          <w:lang w:val="en-GB"/>
        </w:rPr>
        <w:t>.</w:t>
      </w:r>
    </w:p>
    <w:p w14:paraId="1CD41895" w14:textId="77777777" w:rsidR="00D06E46" w:rsidRPr="005A15BB" w:rsidRDefault="00D06E46" w:rsidP="0099445F">
      <w:pPr>
        <w:jc w:val="both"/>
        <w:rPr>
          <w:sz w:val="20"/>
          <w:lang w:val="en-GB"/>
        </w:rPr>
      </w:pPr>
    </w:p>
    <w:p w14:paraId="0FBFD21D" w14:textId="1100898A" w:rsidR="00904C79" w:rsidRPr="005A15BB" w:rsidRDefault="004E1ADE" w:rsidP="0099445F">
      <w:pPr>
        <w:jc w:val="both"/>
        <w:rPr>
          <w:sz w:val="20"/>
          <w:lang w:val="en-GB"/>
        </w:rPr>
      </w:pPr>
      <w:r w:rsidRPr="005A15BB">
        <w:rPr>
          <w:sz w:val="20"/>
          <w:lang w:val="en-GB"/>
        </w:rPr>
        <w:t>This</w:t>
      </w:r>
      <w:r w:rsidR="00D54CC1" w:rsidRPr="005A15BB">
        <w:rPr>
          <w:sz w:val="20"/>
          <w:lang w:val="en-GB"/>
        </w:rPr>
        <w:t xml:space="preserve"> work of the NEA expert group on Advanced Monte Carlo techniques (EGAMCT) follows the</w:t>
      </w:r>
      <w:r w:rsidR="00FA60EC" w:rsidRPr="005A15BB">
        <w:rPr>
          <w:sz w:val="20"/>
          <w:lang w:val="en-GB"/>
        </w:rPr>
        <w:t xml:space="preserve"> </w:t>
      </w:r>
      <w:r w:rsidR="001C5E62" w:rsidRPr="005A15BB">
        <w:rPr>
          <w:sz w:val="20"/>
          <w:lang w:val="en-GB"/>
        </w:rPr>
        <w:t>previous mandate of</w:t>
      </w:r>
      <w:r w:rsidR="00FA60EC" w:rsidRPr="005A15BB">
        <w:rPr>
          <w:sz w:val="20"/>
          <w:lang w:val="en-GB"/>
        </w:rPr>
        <w:t xml:space="preserve"> the</w:t>
      </w:r>
      <w:r w:rsidR="00904C79" w:rsidRPr="005A15BB">
        <w:rPr>
          <w:sz w:val="20"/>
          <w:lang w:val="en-GB"/>
        </w:rPr>
        <w:t xml:space="preserve"> </w:t>
      </w:r>
      <w:r w:rsidR="00FA60EC" w:rsidRPr="005A15BB">
        <w:rPr>
          <w:sz w:val="20"/>
          <w:lang w:val="en-GB"/>
        </w:rPr>
        <w:t>Expert Group on Source Convergence in Criticality Safety Analysis (EG</w:t>
      </w:r>
      <w:r w:rsidR="003527A2" w:rsidRPr="005A15BB">
        <w:rPr>
          <w:sz w:val="20"/>
          <w:lang w:val="en-GB"/>
        </w:rPr>
        <w:t>CVS</w:t>
      </w:r>
      <w:r w:rsidR="00FA60EC" w:rsidRPr="005A15BB">
        <w:rPr>
          <w:sz w:val="20"/>
          <w:lang w:val="en-GB"/>
        </w:rPr>
        <w:t>)</w:t>
      </w:r>
      <w:r w:rsidR="00D54CC1" w:rsidRPr="005A15BB">
        <w:rPr>
          <w:sz w:val="20"/>
          <w:lang w:val="en-GB"/>
        </w:rPr>
        <w:t xml:space="preserve"> </w:t>
      </w:r>
      <w:r w:rsidR="005D1A50" w:rsidRPr="005A15BB">
        <w:rPr>
          <w:sz w:val="20"/>
          <w:lang w:val="en-GB"/>
        </w:rPr>
        <w:t xml:space="preserve">focused </w:t>
      </w:r>
      <w:r w:rsidR="00D54CC1" w:rsidRPr="005A15BB">
        <w:rPr>
          <w:sz w:val="20"/>
          <w:lang w:val="en-GB"/>
        </w:rPr>
        <w:t>on</w:t>
      </w:r>
      <w:r w:rsidR="00904C79" w:rsidRPr="005A15BB">
        <w:rPr>
          <w:sz w:val="20"/>
          <w:lang w:val="en-GB"/>
        </w:rPr>
        <w:t xml:space="preserve"> </w:t>
      </w:r>
      <w:r w:rsidR="006F3F82" w:rsidRPr="005A15BB">
        <w:rPr>
          <w:sz w:val="20"/>
          <w:lang w:val="en-GB"/>
        </w:rPr>
        <w:t xml:space="preserve">fission </w:t>
      </w:r>
      <w:r w:rsidR="00904C79" w:rsidRPr="005A15BB">
        <w:rPr>
          <w:sz w:val="20"/>
          <w:lang w:val="en-GB"/>
        </w:rPr>
        <w:t xml:space="preserve">source </w:t>
      </w:r>
      <w:r w:rsidR="006F3F82" w:rsidRPr="005A15BB">
        <w:rPr>
          <w:sz w:val="20"/>
          <w:lang w:val="en-GB"/>
        </w:rPr>
        <w:t xml:space="preserve">distribution </w:t>
      </w:r>
      <w:r w:rsidR="00904C79" w:rsidRPr="005A15BB">
        <w:rPr>
          <w:sz w:val="20"/>
          <w:lang w:val="en-GB"/>
        </w:rPr>
        <w:t xml:space="preserve">convergence issues and transient suppression </w:t>
      </w:r>
      <w:r w:rsidRPr="005A15BB">
        <w:rPr>
          <w:sz w:val="20"/>
          <w:lang w:val="en-GB"/>
        </w:rPr>
        <w:t xml:space="preserve">methods </w:t>
      </w:r>
      <w:r w:rsidR="00904C79" w:rsidRPr="005A15BB">
        <w:rPr>
          <w:sz w:val="20"/>
          <w:lang w:val="en-GB"/>
        </w:rPr>
        <w:t>(</w:t>
      </w:r>
      <w:r w:rsidR="005D1A50" w:rsidRPr="005A15BB">
        <w:rPr>
          <w:sz w:val="20"/>
          <w:lang w:val="en-GB"/>
        </w:rPr>
        <w:t xml:space="preserve">convergence of both </w:t>
      </w:r>
      <w:proofErr w:type="spellStart"/>
      <w:r w:rsidR="005D1A50" w:rsidRPr="005A15BB">
        <w:rPr>
          <w:sz w:val="20"/>
          <w:lang w:val="en-GB"/>
        </w:rPr>
        <w:t>keff</w:t>
      </w:r>
      <w:proofErr w:type="spellEnd"/>
      <w:r w:rsidR="005D1A50" w:rsidRPr="005A15BB">
        <w:rPr>
          <w:sz w:val="20"/>
          <w:lang w:val="en-GB"/>
        </w:rPr>
        <w:t xml:space="preserve"> and the source distribution</w:t>
      </w:r>
      <w:r w:rsidRPr="005A15BB">
        <w:rPr>
          <w:sz w:val="20"/>
          <w:lang w:val="en-GB"/>
        </w:rPr>
        <w:t>).</w:t>
      </w:r>
      <w:r w:rsidR="009E617A" w:rsidRPr="005A15BB">
        <w:rPr>
          <w:sz w:val="20"/>
          <w:lang w:val="en-GB"/>
        </w:rPr>
        <w:t xml:space="preserve"> </w:t>
      </w:r>
      <w:r w:rsidR="00234809" w:rsidRPr="005A15BB">
        <w:rPr>
          <w:sz w:val="20"/>
          <w:lang w:val="en-GB"/>
        </w:rPr>
        <w:t xml:space="preserve">Even </w:t>
      </w:r>
      <w:r w:rsidR="001C5E62" w:rsidRPr="005A15BB">
        <w:rPr>
          <w:sz w:val="20"/>
          <w:lang w:val="en-GB"/>
        </w:rPr>
        <w:t xml:space="preserve">if </w:t>
      </w:r>
      <w:r w:rsidR="00234809" w:rsidRPr="005A15BB">
        <w:rPr>
          <w:sz w:val="20"/>
          <w:lang w:val="en-GB"/>
        </w:rPr>
        <w:t>source</w:t>
      </w:r>
      <w:r w:rsidR="00132E17" w:rsidRPr="005A15BB">
        <w:rPr>
          <w:sz w:val="20"/>
          <w:lang w:val="en-GB"/>
        </w:rPr>
        <w:t xml:space="preserve"> convergence issues are not totally solved, ma</w:t>
      </w:r>
      <w:r w:rsidR="001C5E62" w:rsidRPr="005A15BB">
        <w:rPr>
          <w:sz w:val="20"/>
          <w:lang w:val="en-GB"/>
        </w:rPr>
        <w:t>ny methodologies and algorithms</w:t>
      </w:r>
      <w:r w:rsidR="00132E17" w:rsidRPr="005A15BB">
        <w:rPr>
          <w:sz w:val="20"/>
          <w:lang w:val="en-GB"/>
        </w:rPr>
        <w:t xml:space="preserve"> have been </w:t>
      </w:r>
      <w:proofErr w:type="spellStart"/>
      <w:r w:rsidR="001C5E62" w:rsidRPr="005A15BB">
        <w:rPr>
          <w:sz w:val="20"/>
          <w:lang w:val="en-GB"/>
        </w:rPr>
        <w:t>analyzed</w:t>
      </w:r>
      <w:proofErr w:type="spellEnd"/>
      <w:r w:rsidR="00132E17" w:rsidRPr="005A15BB">
        <w:rPr>
          <w:sz w:val="20"/>
          <w:lang w:val="en-GB"/>
        </w:rPr>
        <w:t>, summarized and described by</w:t>
      </w:r>
      <w:r w:rsidR="003527A2" w:rsidRPr="005A15BB">
        <w:rPr>
          <w:sz w:val="20"/>
          <w:lang w:val="en-GB"/>
        </w:rPr>
        <w:t xml:space="preserve"> the EGCVS</w:t>
      </w:r>
      <w:r w:rsidR="00132E17" w:rsidRPr="005A15BB">
        <w:rPr>
          <w:sz w:val="20"/>
          <w:lang w:val="en-GB"/>
        </w:rPr>
        <w:t xml:space="preserve"> allowing to minimize or suppress these difficulties. Among them we have:</w:t>
      </w:r>
    </w:p>
    <w:p w14:paraId="4CEC6F09" w14:textId="77777777" w:rsidR="00234809" w:rsidRPr="005A15BB" w:rsidRDefault="00234809" w:rsidP="006F2262">
      <w:pPr>
        <w:numPr>
          <w:ilvl w:val="0"/>
          <w:numId w:val="2"/>
        </w:numPr>
        <w:jc w:val="both"/>
        <w:rPr>
          <w:lang w:val="en-GB"/>
        </w:rPr>
      </w:pPr>
      <w:proofErr w:type="gramStart"/>
      <w:r w:rsidRPr="005A15BB">
        <w:rPr>
          <w:sz w:val="20"/>
          <w:lang w:val="en-GB"/>
        </w:rPr>
        <w:t>simulating</w:t>
      </w:r>
      <w:proofErr w:type="gramEnd"/>
      <w:r w:rsidRPr="005A15BB">
        <w:rPr>
          <w:sz w:val="20"/>
          <w:lang w:val="en-GB"/>
        </w:rPr>
        <w:t xml:space="preserve"> enough particles by placing them as wisely as possible and avoiding the symmetries;</w:t>
      </w:r>
    </w:p>
    <w:p w14:paraId="256C9792" w14:textId="77777777" w:rsidR="003527A2" w:rsidRPr="005A15BB" w:rsidRDefault="003527A2" w:rsidP="006F2262">
      <w:pPr>
        <w:numPr>
          <w:ilvl w:val="0"/>
          <w:numId w:val="2"/>
        </w:numPr>
        <w:jc w:val="both"/>
        <w:rPr>
          <w:sz w:val="20"/>
          <w:lang w:val="en-GB"/>
        </w:rPr>
      </w:pPr>
      <w:proofErr w:type="gramStart"/>
      <w:r w:rsidRPr="005A15BB">
        <w:rPr>
          <w:sz w:val="20"/>
          <w:lang w:val="en-GB"/>
        </w:rPr>
        <w:t>using</w:t>
      </w:r>
      <w:proofErr w:type="gramEnd"/>
      <w:r w:rsidRPr="005A15BB">
        <w:rPr>
          <w:sz w:val="20"/>
          <w:lang w:val="en-GB"/>
        </w:rPr>
        <w:t xml:space="preserve"> various mitigating methods (stratified, matrix, Wieland, super-history, importance sampling…);</w:t>
      </w:r>
    </w:p>
    <w:p w14:paraId="51FF73B6" w14:textId="77777777" w:rsidR="003527A2" w:rsidRPr="005A15BB" w:rsidRDefault="003527A2" w:rsidP="006F2262">
      <w:pPr>
        <w:numPr>
          <w:ilvl w:val="0"/>
          <w:numId w:val="2"/>
        </w:numPr>
        <w:jc w:val="both"/>
        <w:rPr>
          <w:sz w:val="20"/>
          <w:lang w:val="en-GB"/>
        </w:rPr>
      </w:pPr>
      <w:proofErr w:type="gramStart"/>
      <w:r w:rsidRPr="005A15BB">
        <w:rPr>
          <w:sz w:val="20"/>
          <w:lang w:val="en-GB"/>
        </w:rPr>
        <w:t>using</w:t>
      </w:r>
      <w:proofErr w:type="gramEnd"/>
      <w:r w:rsidRPr="005A15BB">
        <w:rPr>
          <w:sz w:val="20"/>
          <w:lang w:val="en-GB"/>
        </w:rPr>
        <w:t xml:space="preserve"> convergence tests (chi-square, Shannon Entropy…);</w:t>
      </w:r>
    </w:p>
    <w:p w14:paraId="5006E562" w14:textId="77777777" w:rsidR="003527A2" w:rsidRPr="005A15BB" w:rsidRDefault="003527A2" w:rsidP="006F2262">
      <w:pPr>
        <w:numPr>
          <w:ilvl w:val="0"/>
          <w:numId w:val="2"/>
        </w:numPr>
        <w:jc w:val="both"/>
        <w:rPr>
          <w:sz w:val="20"/>
          <w:lang w:val="en-GB"/>
        </w:rPr>
      </w:pPr>
      <w:proofErr w:type="gramStart"/>
      <w:r w:rsidRPr="005A15BB">
        <w:rPr>
          <w:sz w:val="20"/>
          <w:lang w:val="en-GB"/>
        </w:rPr>
        <w:t>using</w:t>
      </w:r>
      <w:proofErr w:type="gramEnd"/>
      <w:r w:rsidRPr="005A15BB">
        <w:rPr>
          <w:sz w:val="20"/>
          <w:lang w:val="en-GB"/>
        </w:rPr>
        <w:t xml:space="preserve"> specific approach</w:t>
      </w:r>
      <w:r w:rsidR="00234809" w:rsidRPr="005A15BB">
        <w:rPr>
          <w:sz w:val="20"/>
          <w:lang w:val="en-GB"/>
        </w:rPr>
        <w:t>es</w:t>
      </w:r>
      <w:r w:rsidRPr="005A15BB">
        <w:rPr>
          <w:sz w:val="20"/>
          <w:lang w:val="en-GB"/>
        </w:rPr>
        <w:t xml:space="preserve"> (sandwich method…);</w:t>
      </w:r>
    </w:p>
    <w:p w14:paraId="339AB965" w14:textId="77777777" w:rsidR="00904C79" w:rsidRPr="005A15BB" w:rsidRDefault="00904C79" w:rsidP="006F2262">
      <w:pPr>
        <w:numPr>
          <w:ilvl w:val="0"/>
          <w:numId w:val="2"/>
        </w:numPr>
        <w:jc w:val="both"/>
        <w:rPr>
          <w:sz w:val="20"/>
          <w:lang w:val="en-GB"/>
        </w:rPr>
      </w:pPr>
      <w:proofErr w:type="gramStart"/>
      <w:r w:rsidRPr="005A15BB">
        <w:rPr>
          <w:sz w:val="20"/>
          <w:lang w:val="en-GB"/>
        </w:rPr>
        <w:t>using</w:t>
      </w:r>
      <w:proofErr w:type="gramEnd"/>
      <w:r w:rsidRPr="005A15BB">
        <w:rPr>
          <w:sz w:val="20"/>
          <w:lang w:val="en-GB"/>
        </w:rPr>
        <w:t xml:space="preserve"> approximate deterministic solutions for providing the starting fission source</w:t>
      </w:r>
      <w:r w:rsidR="00234809" w:rsidRPr="005A15BB">
        <w:rPr>
          <w:sz w:val="20"/>
          <w:lang w:val="en-GB"/>
        </w:rPr>
        <w:t>.</w:t>
      </w:r>
    </w:p>
    <w:p w14:paraId="51C71488" w14:textId="77777777" w:rsidR="00904C79" w:rsidRPr="005A15BB" w:rsidRDefault="00904C79" w:rsidP="0099445F">
      <w:pPr>
        <w:jc w:val="both"/>
        <w:rPr>
          <w:sz w:val="20"/>
          <w:lang w:val="en-GB"/>
        </w:rPr>
      </w:pPr>
      <w:r w:rsidRPr="005A15BB">
        <w:rPr>
          <w:sz w:val="20"/>
          <w:lang w:val="en-GB"/>
        </w:rPr>
        <w:t xml:space="preserve">These methods have several advantages and </w:t>
      </w:r>
      <w:r w:rsidR="00AE5899" w:rsidRPr="005A15BB">
        <w:rPr>
          <w:sz w:val="20"/>
          <w:lang w:val="en-GB"/>
        </w:rPr>
        <w:t>disadvantages, which have been studied and summarized</w:t>
      </w:r>
      <w:r w:rsidRPr="005A15BB">
        <w:rPr>
          <w:sz w:val="20"/>
          <w:lang w:val="en-GB"/>
        </w:rPr>
        <w:t xml:space="preserve"> in the report</w:t>
      </w:r>
      <w:r w:rsidR="00B7138A" w:rsidRPr="005A15BB">
        <w:rPr>
          <w:sz w:val="20"/>
          <w:lang w:val="en-GB"/>
        </w:rPr>
        <w:t>s</w:t>
      </w:r>
      <w:r w:rsidRPr="005A15BB">
        <w:rPr>
          <w:sz w:val="20"/>
          <w:lang w:val="en-GB"/>
        </w:rPr>
        <w:t xml:space="preserve"> of the EGCVS</w:t>
      </w:r>
      <w:r w:rsidR="00AE5899" w:rsidRPr="005A15BB">
        <w:rPr>
          <w:sz w:val="20"/>
          <w:lang w:val="en-GB"/>
        </w:rPr>
        <w:t xml:space="preserve"> [N</w:t>
      </w:r>
      <w:proofErr w:type="gramStart"/>
      <w:r w:rsidR="00B7138A" w:rsidRPr="005A15BB">
        <w:rPr>
          <w:sz w:val="20"/>
          <w:lang w:val="en-GB"/>
        </w:rPr>
        <w:t>,</w:t>
      </w:r>
      <w:r w:rsidR="00AE5899" w:rsidRPr="005A15BB">
        <w:rPr>
          <w:sz w:val="20"/>
          <w:lang w:val="en-GB"/>
        </w:rPr>
        <w:t>N</w:t>
      </w:r>
      <w:proofErr w:type="gramEnd"/>
      <w:r w:rsidR="00AE5899" w:rsidRPr="005A15BB">
        <w:rPr>
          <w:sz w:val="20"/>
          <w:lang w:val="en-GB"/>
        </w:rPr>
        <w:t>].</w:t>
      </w:r>
    </w:p>
    <w:p w14:paraId="5D6B9220" w14:textId="77777777" w:rsidR="00D54CC1" w:rsidRPr="005A15BB" w:rsidRDefault="00D54CC1" w:rsidP="0099445F">
      <w:pPr>
        <w:jc w:val="both"/>
        <w:rPr>
          <w:sz w:val="20"/>
          <w:lang w:val="en-GB"/>
        </w:rPr>
      </w:pPr>
    </w:p>
    <w:p w14:paraId="02D1C4F9" w14:textId="5800A906" w:rsidR="00034752" w:rsidRPr="005A15BB" w:rsidRDefault="00FC16B1" w:rsidP="0099445F">
      <w:pPr>
        <w:jc w:val="both"/>
        <w:rPr>
          <w:sz w:val="20"/>
          <w:lang w:val="en-GB"/>
        </w:rPr>
      </w:pPr>
      <w:r w:rsidRPr="005A15BB">
        <w:rPr>
          <w:sz w:val="20"/>
          <w:lang w:val="en-GB"/>
        </w:rPr>
        <w:t xml:space="preserve">The objectives of the new EGAMCT are </w:t>
      </w:r>
      <w:r w:rsidR="00511D58" w:rsidRPr="005A15BB">
        <w:rPr>
          <w:sz w:val="20"/>
          <w:lang w:val="en-GB"/>
        </w:rPr>
        <w:t>wider</w:t>
      </w:r>
      <w:r w:rsidRPr="005A15BB">
        <w:rPr>
          <w:sz w:val="20"/>
          <w:lang w:val="en-GB"/>
        </w:rPr>
        <w:t xml:space="preserve">. They concern all issues related to the use of Monte Carlo simulations for </w:t>
      </w:r>
      <w:r w:rsidR="00AA6A4D" w:rsidRPr="005A15BB">
        <w:rPr>
          <w:sz w:val="20"/>
          <w:lang w:val="en-GB"/>
        </w:rPr>
        <w:t>criticality</w:t>
      </w:r>
      <w:r w:rsidRPr="005A15BB">
        <w:rPr>
          <w:sz w:val="20"/>
          <w:lang w:val="en-GB"/>
        </w:rPr>
        <w:t xml:space="preserve"> studies</w:t>
      </w:r>
      <w:r w:rsidR="00AA6A4D" w:rsidRPr="005A15BB">
        <w:rPr>
          <w:sz w:val="20"/>
          <w:lang w:val="en-GB"/>
        </w:rPr>
        <w:t xml:space="preserve"> and global reactor analysis</w:t>
      </w:r>
      <w:r w:rsidR="00A30CAA" w:rsidRPr="005A15BB">
        <w:rPr>
          <w:sz w:val="20"/>
          <w:lang w:val="en-GB"/>
        </w:rPr>
        <w:t xml:space="preserve">, </w:t>
      </w:r>
      <w:r w:rsidR="00606D4F" w:rsidRPr="005A15BB">
        <w:rPr>
          <w:sz w:val="20"/>
          <w:lang w:val="en-GB"/>
        </w:rPr>
        <w:t>mainly due to spatial</w:t>
      </w:r>
      <w:r w:rsidR="00A30CAA" w:rsidRPr="005A15BB">
        <w:rPr>
          <w:sz w:val="20"/>
          <w:lang w:val="en-GB"/>
        </w:rPr>
        <w:t xml:space="preserve"> and temporal</w:t>
      </w:r>
      <w:r w:rsidR="00606D4F" w:rsidRPr="005A15BB">
        <w:rPr>
          <w:sz w:val="20"/>
          <w:lang w:val="en-GB"/>
        </w:rPr>
        <w:t xml:space="preserve"> correlation</w:t>
      </w:r>
      <w:r w:rsidR="00A30CAA" w:rsidRPr="005A15BB">
        <w:rPr>
          <w:sz w:val="20"/>
          <w:lang w:val="en-GB"/>
        </w:rPr>
        <w:t>s</w:t>
      </w:r>
      <w:r w:rsidR="00606D4F" w:rsidRPr="005A15BB">
        <w:rPr>
          <w:sz w:val="20"/>
          <w:lang w:val="en-GB"/>
        </w:rPr>
        <w:t xml:space="preserve"> between fission neutron </w:t>
      </w:r>
      <w:r w:rsidR="00A30CAA" w:rsidRPr="005A15BB">
        <w:rPr>
          <w:sz w:val="20"/>
          <w:lang w:val="en-GB"/>
        </w:rPr>
        <w:t>sites in successive cycles</w:t>
      </w:r>
      <w:r w:rsidR="00606D4F" w:rsidRPr="005A15BB">
        <w:rPr>
          <w:sz w:val="20"/>
          <w:lang w:val="en-GB"/>
        </w:rPr>
        <w:t>.</w:t>
      </w:r>
      <w:r w:rsidRPr="005A15BB">
        <w:rPr>
          <w:sz w:val="20"/>
          <w:lang w:val="en-GB"/>
        </w:rPr>
        <w:t xml:space="preserve"> </w:t>
      </w:r>
      <w:r w:rsidR="00511D58" w:rsidRPr="005A15BB">
        <w:rPr>
          <w:sz w:val="20"/>
          <w:lang w:val="en-GB"/>
        </w:rPr>
        <w:t xml:space="preserve">In this </w:t>
      </w:r>
      <w:r w:rsidR="001C5E62" w:rsidRPr="005A15BB">
        <w:rPr>
          <w:sz w:val="20"/>
          <w:lang w:val="en-GB"/>
        </w:rPr>
        <w:t xml:space="preserve">work, </w:t>
      </w:r>
      <w:r w:rsidR="00A30CAA" w:rsidRPr="005A15BB">
        <w:rPr>
          <w:sz w:val="20"/>
          <w:lang w:val="en-GB"/>
        </w:rPr>
        <w:t>the neutron source</w:t>
      </w:r>
      <w:r w:rsidR="00511D58" w:rsidRPr="005A15BB">
        <w:rPr>
          <w:sz w:val="20"/>
          <w:lang w:val="en-GB"/>
        </w:rPr>
        <w:t xml:space="preserve"> </w:t>
      </w:r>
      <w:r w:rsidR="005D1A50" w:rsidRPr="005A15BB">
        <w:rPr>
          <w:sz w:val="20"/>
          <w:lang w:val="en-GB"/>
        </w:rPr>
        <w:t>distribution is</w:t>
      </w:r>
      <w:r w:rsidR="00511D58" w:rsidRPr="005A15BB">
        <w:rPr>
          <w:sz w:val="20"/>
          <w:lang w:val="en-GB"/>
        </w:rPr>
        <w:t xml:space="preserve"> supposed to be converged, and the </w:t>
      </w:r>
      <w:r w:rsidR="001A423E" w:rsidRPr="005A15BB">
        <w:rPr>
          <w:sz w:val="20"/>
          <w:lang w:val="en-GB"/>
        </w:rPr>
        <w:t xml:space="preserve">main interest </w:t>
      </w:r>
      <w:r w:rsidR="001C5E62" w:rsidRPr="005A15BB">
        <w:rPr>
          <w:sz w:val="20"/>
          <w:lang w:val="en-GB"/>
        </w:rPr>
        <w:t>lie</w:t>
      </w:r>
      <w:r w:rsidR="001A423E" w:rsidRPr="005A15BB">
        <w:rPr>
          <w:sz w:val="20"/>
          <w:lang w:val="en-GB"/>
        </w:rPr>
        <w:t xml:space="preserve">s </w:t>
      </w:r>
      <w:r w:rsidR="001C5E62" w:rsidRPr="005A15BB">
        <w:rPr>
          <w:sz w:val="20"/>
          <w:lang w:val="en-GB"/>
        </w:rPr>
        <w:t>in</w:t>
      </w:r>
      <w:r w:rsidR="001A423E" w:rsidRPr="005A15BB">
        <w:rPr>
          <w:sz w:val="20"/>
          <w:lang w:val="en-GB"/>
        </w:rPr>
        <w:t xml:space="preserve"> the </w:t>
      </w:r>
      <w:r w:rsidR="001C5E62" w:rsidRPr="005A15BB">
        <w:rPr>
          <w:sz w:val="20"/>
          <w:lang w:val="en-GB"/>
        </w:rPr>
        <w:t>ability to estimate/measure</w:t>
      </w:r>
      <w:r w:rsidR="00511D58" w:rsidRPr="005A15BB">
        <w:rPr>
          <w:sz w:val="20"/>
          <w:lang w:val="en-GB"/>
        </w:rPr>
        <w:t xml:space="preserve"> local tallies (</w:t>
      </w:r>
      <w:r w:rsidR="00A30CAA" w:rsidRPr="005A15BB">
        <w:rPr>
          <w:sz w:val="20"/>
          <w:lang w:val="en-GB"/>
        </w:rPr>
        <w:t>estimation of the bias in flux-based observables</w:t>
      </w:r>
      <w:r w:rsidR="005D1A50" w:rsidRPr="005A15BB">
        <w:rPr>
          <w:sz w:val="20"/>
          <w:lang w:val="en-GB"/>
        </w:rPr>
        <w:t>, and study of under</w:t>
      </w:r>
      <w:r w:rsidR="001C5E62" w:rsidRPr="005A15BB">
        <w:rPr>
          <w:sz w:val="20"/>
          <w:lang w:val="en-GB"/>
        </w:rPr>
        <w:t>-</w:t>
      </w:r>
      <w:r w:rsidR="005D1A50" w:rsidRPr="005A15BB">
        <w:rPr>
          <w:sz w:val="20"/>
          <w:lang w:val="en-GB"/>
        </w:rPr>
        <w:t xml:space="preserve">prediction bias </w:t>
      </w:r>
      <w:r w:rsidR="00A30CAA" w:rsidRPr="005A15BB">
        <w:rPr>
          <w:sz w:val="20"/>
          <w:lang w:val="en-GB"/>
        </w:rPr>
        <w:t>on mean quantities and on their</w:t>
      </w:r>
      <w:r w:rsidR="005D1A50" w:rsidRPr="005A15BB">
        <w:rPr>
          <w:sz w:val="20"/>
          <w:lang w:val="en-GB"/>
        </w:rPr>
        <w:t xml:space="preserve"> uncertainties</w:t>
      </w:r>
      <w:r w:rsidR="00511D58" w:rsidRPr="005A15BB">
        <w:rPr>
          <w:sz w:val="20"/>
          <w:lang w:val="en-GB"/>
        </w:rPr>
        <w:t>)</w:t>
      </w:r>
      <w:r w:rsidR="00034752" w:rsidRPr="005A15BB">
        <w:rPr>
          <w:sz w:val="20"/>
          <w:lang w:val="en-GB"/>
        </w:rPr>
        <w:t>. Such knowledge is crucial, for two main reasons:</w:t>
      </w:r>
    </w:p>
    <w:p w14:paraId="447E34C9" w14:textId="26D0173D" w:rsidR="00034752" w:rsidRPr="005A15BB" w:rsidRDefault="00A30CAA" w:rsidP="006F2262">
      <w:pPr>
        <w:numPr>
          <w:ilvl w:val="0"/>
          <w:numId w:val="2"/>
        </w:numPr>
        <w:jc w:val="both"/>
        <w:rPr>
          <w:sz w:val="20"/>
          <w:lang w:val="en-GB"/>
        </w:rPr>
      </w:pPr>
      <w:proofErr w:type="gramStart"/>
      <w:r w:rsidRPr="005A15BB">
        <w:rPr>
          <w:sz w:val="20"/>
          <w:lang w:val="en-GB"/>
        </w:rPr>
        <w:t>in</w:t>
      </w:r>
      <w:proofErr w:type="gramEnd"/>
      <w:r w:rsidRPr="005A15BB">
        <w:rPr>
          <w:sz w:val="20"/>
          <w:lang w:val="en-GB"/>
        </w:rPr>
        <w:t xml:space="preserve"> the case of</w:t>
      </w:r>
      <w:r w:rsidR="00034752" w:rsidRPr="005A15BB">
        <w:rPr>
          <w:sz w:val="20"/>
          <w:lang w:val="en-GB"/>
        </w:rPr>
        <w:t xml:space="preserve"> low dominance ratio problem</w:t>
      </w:r>
      <w:r w:rsidR="001C5E62" w:rsidRPr="005A15BB">
        <w:rPr>
          <w:sz w:val="20"/>
          <w:lang w:val="en-GB"/>
        </w:rPr>
        <w:t>s</w:t>
      </w:r>
      <w:r w:rsidR="00034752" w:rsidRPr="005A15BB">
        <w:rPr>
          <w:sz w:val="20"/>
          <w:lang w:val="en-GB"/>
        </w:rPr>
        <w:t xml:space="preserve">, the inter-cycle correlation </w:t>
      </w:r>
      <w:r w:rsidR="001C5E62" w:rsidRPr="005A15BB">
        <w:rPr>
          <w:sz w:val="20"/>
          <w:lang w:val="en-GB"/>
        </w:rPr>
        <w:t>can</w:t>
      </w:r>
      <w:r w:rsidR="00034752" w:rsidRPr="005A15BB">
        <w:rPr>
          <w:sz w:val="20"/>
          <w:lang w:val="en-GB"/>
        </w:rPr>
        <w:t xml:space="preserve"> be so </w:t>
      </w:r>
      <w:r w:rsidR="00C53AA9" w:rsidRPr="005A15BB">
        <w:rPr>
          <w:sz w:val="20"/>
          <w:lang w:val="en-GB"/>
        </w:rPr>
        <w:t>im</w:t>
      </w:r>
      <w:r w:rsidR="00234809" w:rsidRPr="005A15BB">
        <w:rPr>
          <w:sz w:val="20"/>
          <w:lang w:val="en-GB"/>
        </w:rPr>
        <w:t>p</w:t>
      </w:r>
      <w:r w:rsidR="00C53AA9" w:rsidRPr="005A15BB">
        <w:rPr>
          <w:sz w:val="20"/>
          <w:lang w:val="en-GB"/>
        </w:rPr>
        <w:t>ortant</w:t>
      </w:r>
      <w:r w:rsidR="00034752" w:rsidRPr="005A15BB">
        <w:rPr>
          <w:sz w:val="20"/>
          <w:lang w:val="en-GB"/>
        </w:rPr>
        <w:t xml:space="preserve"> that the resulting source distribution in MC solution </w:t>
      </w:r>
      <w:r w:rsidR="001C5E62" w:rsidRPr="005A15BB">
        <w:rPr>
          <w:sz w:val="20"/>
          <w:lang w:val="en-GB"/>
        </w:rPr>
        <w:t>can be put in doubt</w:t>
      </w:r>
      <w:r w:rsidR="00034752" w:rsidRPr="005A15BB">
        <w:rPr>
          <w:sz w:val="20"/>
          <w:lang w:val="en-GB"/>
        </w:rPr>
        <w:t>;</w:t>
      </w:r>
    </w:p>
    <w:p w14:paraId="38BBE2EE" w14:textId="5DCEE0EC" w:rsidR="00FC16B1" w:rsidRPr="005A15BB" w:rsidRDefault="001A423E" w:rsidP="006F2262">
      <w:pPr>
        <w:numPr>
          <w:ilvl w:val="0"/>
          <w:numId w:val="2"/>
        </w:numPr>
        <w:jc w:val="both"/>
        <w:rPr>
          <w:sz w:val="20"/>
          <w:lang w:val="en-GB"/>
        </w:rPr>
      </w:pPr>
      <w:r w:rsidRPr="005A15BB">
        <w:rPr>
          <w:sz w:val="20"/>
          <w:lang w:val="en-GB"/>
        </w:rPr>
        <w:t xml:space="preserve">Monte Carlo codes </w:t>
      </w:r>
      <w:r w:rsidR="001C5E62" w:rsidRPr="005A15BB">
        <w:rPr>
          <w:sz w:val="20"/>
          <w:lang w:val="en-GB"/>
        </w:rPr>
        <w:t xml:space="preserve">are used as reference codes for </w:t>
      </w:r>
      <w:r w:rsidRPr="005A15BB">
        <w:rPr>
          <w:sz w:val="20"/>
          <w:lang w:val="en-GB"/>
        </w:rPr>
        <w:t>multi</w:t>
      </w:r>
      <w:r w:rsidR="001C5E62" w:rsidRPr="005A15BB">
        <w:rPr>
          <w:sz w:val="20"/>
          <w:lang w:val="en-GB"/>
        </w:rPr>
        <w:t>-</w:t>
      </w:r>
      <w:r w:rsidRPr="005A15BB">
        <w:rPr>
          <w:sz w:val="20"/>
          <w:lang w:val="en-GB"/>
        </w:rPr>
        <w:t>physics simulations (with depletion, therm</w:t>
      </w:r>
      <w:r w:rsidR="001C5E62" w:rsidRPr="005A15BB">
        <w:rPr>
          <w:sz w:val="20"/>
          <w:lang w:val="en-GB"/>
        </w:rPr>
        <w:t>al</w:t>
      </w:r>
      <w:r w:rsidRPr="005A15BB">
        <w:rPr>
          <w:sz w:val="20"/>
          <w:lang w:val="en-GB"/>
        </w:rPr>
        <w:t>-</w:t>
      </w:r>
      <w:r w:rsidR="005D1A50" w:rsidRPr="005A15BB">
        <w:rPr>
          <w:sz w:val="20"/>
          <w:lang w:val="en-GB"/>
        </w:rPr>
        <w:t>hydraulic, thermo-</w:t>
      </w:r>
      <w:r w:rsidR="001C5E62" w:rsidRPr="005A15BB">
        <w:rPr>
          <w:sz w:val="20"/>
          <w:lang w:val="en-GB"/>
        </w:rPr>
        <w:t>mechanic…)</w:t>
      </w:r>
      <w:r w:rsidR="00BC7CCB" w:rsidRPr="005A15BB">
        <w:rPr>
          <w:sz w:val="20"/>
          <w:lang w:val="en-GB"/>
        </w:rPr>
        <w:t>.</w:t>
      </w:r>
    </w:p>
    <w:p w14:paraId="1AFDA220" w14:textId="77777777" w:rsidR="00D54CC1" w:rsidRPr="005A15BB" w:rsidRDefault="00D54CC1" w:rsidP="0099445F">
      <w:pPr>
        <w:jc w:val="both"/>
        <w:rPr>
          <w:sz w:val="20"/>
          <w:lang w:val="en-GB"/>
        </w:rPr>
      </w:pPr>
    </w:p>
    <w:p w14:paraId="356F99E2" w14:textId="443783EE" w:rsidR="00BC7CCB" w:rsidRPr="005A15BB" w:rsidRDefault="00904C79" w:rsidP="0099445F">
      <w:pPr>
        <w:jc w:val="both"/>
        <w:rPr>
          <w:sz w:val="20"/>
          <w:lang w:val="en-GB"/>
        </w:rPr>
      </w:pPr>
      <w:r w:rsidRPr="005A15BB">
        <w:rPr>
          <w:sz w:val="20"/>
          <w:lang w:val="en-GB"/>
        </w:rPr>
        <w:t xml:space="preserve">This report describes </w:t>
      </w:r>
      <w:r w:rsidR="00BC7CCB" w:rsidRPr="005A15BB">
        <w:rPr>
          <w:sz w:val="20"/>
          <w:lang w:val="en-GB"/>
        </w:rPr>
        <w:t>the</w:t>
      </w:r>
      <w:r w:rsidR="00C63E22" w:rsidRPr="005A15BB">
        <w:rPr>
          <w:sz w:val="20"/>
          <w:lang w:val="en-GB"/>
        </w:rPr>
        <w:t xml:space="preserve"> work done by the OECD/NEA/</w:t>
      </w:r>
      <w:r w:rsidR="00F93617" w:rsidRPr="005A15BB">
        <w:rPr>
          <w:sz w:val="20"/>
          <w:lang w:val="en-GB"/>
        </w:rPr>
        <w:t>EGAMCT</w:t>
      </w:r>
      <w:r w:rsidRPr="005A15BB">
        <w:rPr>
          <w:sz w:val="20"/>
          <w:lang w:val="en-GB"/>
        </w:rPr>
        <w:t xml:space="preserve"> under the supervision of the Working Party on Nuclear Criticality Safety </w:t>
      </w:r>
      <w:r w:rsidR="00C63E22" w:rsidRPr="005A15BB">
        <w:rPr>
          <w:sz w:val="20"/>
          <w:lang w:val="en-GB"/>
        </w:rPr>
        <w:t xml:space="preserve">(WPNCS) </w:t>
      </w:r>
      <w:r w:rsidRPr="005A15BB">
        <w:rPr>
          <w:sz w:val="20"/>
          <w:lang w:val="en-GB"/>
        </w:rPr>
        <w:t>during 2012-201</w:t>
      </w:r>
      <w:r w:rsidR="00BC7CCB" w:rsidRPr="005A15BB">
        <w:rPr>
          <w:sz w:val="20"/>
          <w:lang w:val="en-GB"/>
        </w:rPr>
        <w:t>7</w:t>
      </w:r>
      <w:r w:rsidRPr="005A15BB">
        <w:rPr>
          <w:sz w:val="20"/>
          <w:lang w:val="en-GB"/>
        </w:rPr>
        <w:t xml:space="preserve">. </w:t>
      </w:r>
      <w:r w:rsidR="00BC7CCB" w:rsidRPr="005A15BB">
        <w:rPr>
          <w:sz w:val="20"/>
          <w:lang w:val="en-GB"/>
        </w:rPr>
        <w:t>It wi</w:t>
      </w:r>
      <w:r w:rsidR="00A30CAA" w:rsidRPr="005A15BB">
        <w:rPr>
          <w:sz w:val="20"/>
          <w:lang w:val="en-GB"/>
        </w:rPr>
        <w:t xml:space="preserve">ll be split into five parts. In section II </w:t>
      </w:r>
      <w:r w:rsidR="00BC7CCB" w:rsidRPr="005A15BB">
        <w:rPr>
          <w:sz w:val="20"/>
          <w:lang w:val="en-GB"/>
        </w:rPr>
        <w:t>we will provide</w:t>
      </w:r>
      <w:r w:rsidRPr="005A15BB">
        <w:rPr>
          <w:sz w:val="20"/>
          <w:lang w:val="en-GB"/>
        </w:rPr>
        <w:t xml:space="preserve"> </w:t>
      </w:r>
      <w:r w:rsidR="00BC7CCB" w:rsidRPr="005A15BB">
        <w:rPr>
          <w:sz w:val="20"/>
          <w:lang w:val="en-GB"/>
        </w:rPr>
        <w:t>the</w:t>
      </w:r>
      <w:r w:rsidRPr="005A15BB">
        <w:rPr>
          <w:sz w:val="20"/>
          <w:lang w:val="en-GB"/>
        </w:rPr>
        <w:t xml:space="preserve"> specification</w:t>
      </w:r>
      <w:r w:rsidR="00BC7CCB" w:rsidRPr="005A15BB">
        <w:rPr>
          <w:sz w:val="20"/>
          <w:lang w:val="en-GB"/>
        </w:rPr>
        <w:t>s</w:t>
      </w:r>
      <w:r w:rsidRPr="005A15BB">
        <w:rPr>
          <w:sz w:val="20"/>
          <w:lang w:val="en-GB"/>
        </w:rPr>
        <w:t xml:space="preserve"> of </w:t>
      </w:r>
      <w:r w:rsidR="00BC7CCB" w:rsidRPr="005A15BB">
        <w:rPr>
          <w:sz w:val="20"/>
          <w:lang w:val="en-GB"/>
        </w:rPr>
        <w:t xml:space="preserve">two different </w:t>
      </w:r>
      <w:r w:rsidRPr="005A15BB">
        <w:rPr>
          <w:sz w:val="20"/>
          <w:lang w:val="en-GB"/>
        </w:rPr>
        <w:t xml:space="preserve">computational test problems of interest to criticality safety </w:t>
      </w:r>
      <w:r w:rsidR="00234809" w:rsidRPr="005A15BB">
        <w:rPr>
          <w:sz w:val="20"/>
          <w:lang w:val="en-GB"/>
        </w:rPr>
        <w:t xml:space="preserve">and reactor </w:t>
      </w:r>
      <w:r w:rsidR="00BC7CCB" w:rsidRPr="005A15BB">
        <w:rPr>
          <w:sz w:val="20"/>
          <w:lang w:val="en-GB"/>
        </w:rPr>
        <w:t>analysis</w:t>
      </w:r>
      <w:r w:rsidR="009E617A" w:rsidRPr="005A15BB">
        <w:rPr>
          <w:sz w:val="20"/>
          <w:lang w:val="en-GB"/>
        </w:rPr>
        <w:t xml:space="preserve"> </w:t>
      </w:r>
      <w:r w:rsidR="00BC7CCB" w:rsidRPr="005A15BB">
        <w:rPr>
          <w:sz w:val="20"/>
          <w:lang w:val="en-GB"/>
        </w:rPr>
        <w:t>that present particular difficulties for the estimation of lo</w:t>
      </w:r>
      <w:r w:rsidR="00A30CAA" w:rsidRPr="005A15BB">
        <w:rPr>
          <w:sz w:val="20"/>
          <w:lang w:val="en-GB"/>
        </w:rPr>
        <w:t>cal tallies. In section III</w:t>
      </w:r>
      <w:r w:rsidR="00BC7CCB" w:rsidRPr="005A15BB">
        <w:rPr>
          <w:sz w:val="20"/>
          <w:lang w:val="en-GB"/>
        </w:rPr>
        <w:t xml:space="preserve"> we will present the result for this benchmark, focusing on under-sampling biases on the </w:t>
      </w:r>
      <w:proofErr w:type="spellStart"/>
      <w:r w:rsidR="00BC7CCB" w:rsidRPr="005A15BB">
        <w:rPr>
          <w:sz w:val="20"/>
          <w:lang w:val="en-GB"/>
        </w:rPr>
        <w:t>keff</w:t>
      </w:r>
      <w:proofErr w:type="spellEnd"/>
      <w:r w:rsidR="00BC7CCB" w:rsidRPr="005A15BB">
        <w:rPr>
          <w:sz w:val="20"/>
          <w:lang w:val="en-GB"/>
        </w:rPr>
        <w:t xml:space="preserve"> and on local tallies. </w:t>
      </w:r>
      <w:r w:rsidR="00A30CAA" w:rsidRPr="005A15BB">
        <w:rPr>
          <w:sz w:val="20"/>
          <w:lang w:val="en-GB"/>
        </w:rPr>
        <w:t>Section IV</w:t>
      </w:r>
      <w:r w:rsidR="00BC7CCB" w:rsidRPr="005A15BB">
        <w:rPr>
          <w:sz w:val="20"/>
          <w:lang w:val="en-GB"/>
        </w:rPr>
        <w:t xml:space="preserve"> will be dedicated to extensive studies of the test cases, outreaching the scope of the benchmark and highlighting the </w:t>
      </w:r>
      <w:proofErr w:type="spellStart"/>
      <w:r w:rsidR="00BC7CCB" w:rsidRPr="005A15BB">
        <w:rPr>
          <w:sz w:val="20"/>
          <w:lang w:val="en-GB"/>
        </w:rPr>
        <w:t>behavior</w:t>
      </w:r>
      <w:proofErr w:type="spellEnd"/>
      <w:r w:rsidR="00BC7CCB" w:rsidRPr="005A15BB">
        <w:rPr>
          <w:sz w:val="20"/>
          <w:lang w:val="en-GB"/>
        </w:rPr>
        <w:t xml:space="preserve"> and dependency of the under-sampling bias on local tallies </w:t>
      </w:r>
      <w:r w:rsidR="00A30CAA" w:rsidRPr="005A15BB">
        <w:rPr>
          <w:sz w:val="20"/>
          <w:lang w:val="en-GB"/>
        </w:rPr>
        <w:t>mean and uncertainties estimation. The 5</w:t>
      </w:r>
      <w:r w:rsidR="00A30CAA" w:rsidRPr="005A15BB">
        <w:rPr>
          <w:sz w:val="20"/>
          <w:vertAlign w:val="superscript"/>
          <w:lang w:val="en-GB"/>
        </w:rPr>
        <w:t>th</w:t>
      </w:r>
      <w:r w:rsidR="00A30CAA" w:rsidRPr="005A15BB">
        <w:rPr>
          <w:sz w:val="20"/>
          <w:lang w:val="en-GB"/>
        </w:rPr>
        <w:t xml:space="preserve"> section will present a stochastic </w:t>
      </w:r>
      <w:proofErr w:type="spellStart"/>
      <w:r w:rsidR="00A30CAA" w:rsidRPr="005A15BB">
        <w:rPr>
          <w:sz w:val="20"/>
          <w:lang w:val="en-GB"/>
        </w:rPr>
        <w:t>modeling</w:t>
      </w:r>
      <w:proofErr w:type="spellEnd"/>
      <w:r w:rsidR="00A30CAA" w:rsidRPr="005A15BB">
        <w:rPr>
          <w:sz w:val="20"/>
          <w:lang w:val="en-GB"/>
        </w:rPr>
        <w:t xml:space="preserve"> of </w:t>
      </w:r>
      <w:proofErr w:type="spellStart"/>
      <w:r w:rsidR="00A30CAA" w:rsidRPr="005A15BB">
        <w:rPr>
          <w:sz w:val="20"/>
          <w:lang w:val="en-GB"/>
        </w:rPr>
        <w:t>spatio</w:t>
      </w:r>
      <w:proofErr w:type="spellEnd"/>
      <w:r w:rsidR="00A30CAA" w:rsidRPr="005A15BB">
        <w:rPr>
          <w:sz w:val="20"/>
          <w:lang w:val="en-GB"/>
        </w:rPr>
        <w:t xml:space="preserve">-temporal correlations in Monte Carlo criticality simulations capable to qualitatively explain the previous results. Finally </w:t>
      </w:r>
      <w:proofErr w:type="spellStart"/>
      <w:r w:rsidR="00A30CAA" w:rsidRPr="005A15BB">
        <w:rPr>
          <w:sz w:val="20"/>
          <w:lang w:val="en-GB"/>
        </w:rPr>
        <w:t>sectionVI</w:t>
      </w:r>
      <w:proofErr w:type="spellEnd"/>
      <w:r w:rsidR="00A30CAA" w:rsidRPr="005A15BB">
        <w:rPr>
          <w:sz w:val="20"/>
          <w:lang w:val="en-GB"/>
        </w:rPr>
        <w:t xml:space="preserve"> will provide guidance to Monte Carlo criticality practitioners facing these issues, and will discuss some of the recent metrics developed by Monte Carlo code developers to tackle local tallies calculations of loosely coupled systems.</w:t>
      </w:r>
    </w:p>
    <w:p w14:paraId="3C77BD72" w14:textId="0EEA12A9" w:rsidR="008D163C" w:rsidRPr="005A15BB" w:rsidRDefault="008D163C" w:rsidP="0003535E">
      <w:pPr>
        <w:jc w:val="both"/>
        <w:rPr>
          <w:sz w:val="20"/>
          <w:lang w:val="en-GB"/>
        </w:rPr>
      </w:pPr>
      <w:bookmarkStart w:id="2" w:name="_Toc398219041"/>
      <w:r w:rsidRPr="005A15BB">
        <w:rPr>
          <w:lang w:val="en-GB"/>
        </w:rPr>
        <w:br w:type="page"/>
      </w:r>
    </w:p>
    <w:p w14:paraId="3E787572" w14:textId="58457B71" w:rsidR="007E463E" w:rsidRPr="005A15BB" w:rsidRDefault="00761C12" w:rsidP="002D28CD">
      <w:pPr>
        <w:pStyle w:val="Heading1"/>
      </w:pPr>
      <w:bookmarkStart w:id="3" w:name="_Toc362260401"/>
      <w:r w:rsidRPr="005A15BB">
        <w:t xml:space="preserve">Description </w:t>
      </w:r>
      <w:r w:rsidR="00150DC4" w:rsidRPr="005A15BB">
        <w:t>of the storage cask and reactor</w:t>
      </w:r>
      <w:r w:rsidRPr="005A15BB">
        <w:t xml:space="preserve"> test cases </w:t>
      </w:r>
      <w:r w:rsidR="00B12DC7" w:rsidRPr="005A15BB">
        <w:t>to quantify under</w:t>
      </w:r>
      <w:r w:rsidR="005805D0" w:rsidRPr="005A15BB">
        <w:t>-</w:t>
      </w:r>
      <w:r w:rsidR="00B12DC7" w:rsidRPr="005A15BB">
        <w:t>sampling b</w:t>
      </w:r>
      <w:r w:rsidR="007E463E" w:rsidRPr="005A15BB">
        <w:t>ia</w:t>
      </w:r>
      <w:r w:rsidR="00B12DC7" w:rsidRPr="005A15BB">
        <w:t xml:space="preserve">ses </w:t>
      </w:r>
      <w:r w:rsidR="005805D0" w:rsidRPr="005A15BB">
        <w:t>on</w:t>
      </w:r>
      <w:r w:rsidR="00B12DC7" w:rsidRPr="005A15BB">
        <w:t xml:space="preserve"> Monte Carlo</w:t>
      </w:r>
      <w:r w:rsidR="005805D0" w:rsidRPr="005A15BB">
        <w:t xml:space="preserve"> local</w:t>
      </w:r>
      <w:r w:rsidR="00B12DC7" w:rsidRPr="005A15BB">
        <w:t xml:space="preserve"> t</w:t>
      </w:r>
      <w:r w:rsidR="007E463E" w:rsidRPr="005A15BB">
        <w:t>allies</w:t>
      </w:r>
      <w:bookmarkEnd w:id="2"/>
      <w:bookmarkEnd w:id="3"/>
    </w:p>
    <w:p w14:paraId="42CDF464" w14:textId="77777777" w:rsidR="00E10DD4" w:rsidRPr="005A15BB" w:rsidRDefault="00E10DD4" w:rsidP="0099445F">
      <w:pPr>
        <w:jc w:val="both"/>
        <w:rPr>
          <w:lang w:val="en-GB"/>
        </w:rPr>
      </w:pPr>
    </w:p>
    <w:p w14:paraId="7225749F" w14:textId="77777777" w:rsidR="00E10DD4" w:rsidRPr="005A15BB" w:rsidRDefault="00E10DD4" w:rsidP="0099445F">
      <w:pPr>
        <w:jc w:val="both"/>
        <w:rPr>
          <w:lang w:val="en-GB"/>
        </w:rPr>
      </w:pPr>
    </w:p>
    <w:p w14:paraId="21F7DEDD" w14:textId="75FC3AAF" w:rsidR="007E463E" w:rsidRPr="005A15BB" w:rsidRDefault="007E463E" w:rsidP="000C00E1">
      <w:pPr>
        <w:ind w:firstLine="708"/>
        <w:jc w:val="both"/>
        <w:rPr>
          <w:sz w:val="20"/>
          <w:lang w:val="en-GB"/>
        </w:rPr>
      </w:pPr>
      <w:r w:rsidRPr="005A15BB">
        <w:rPr>
          <w:sz w:val="20"/>
          <w:lang w:val="en-GB"/>
        </w:rPr>
        <w:t xml:space="preserve">The </w:t>
      </w:r>
      <w:r w:rsidR="000E26B5" w:rsidRPr="005A15BB">
        <w:rPr>
          <w:sz w:val="20"/>
          <w:lang w:val="en-GB"/>
        </w:rPr>
        <w:t xml:space="preserve">scope of the </w:t>
      </w:r>
      <w:r w:rsidRPr="005A15BB">
        <w:rPr>
          <w:sz w:val="20"/>
          <w:lang w:val="en-GB"/>
        </w:rPr>
        <w:t xml:space="preserve">AMCT group </w:t>
      </w:r>
      <w:r w:rsidR="000E26B5" w:rsidRPr="005A15BB">
        <w:rPr>
          <w:sz w:val="20"/>
          <w:lang w:val="en-GB"/>
        </w:rPr>
        <w:t>is to</w:t>
      </w:r>
      <w:r w:rsidRPr="005A15BB">
        <w:rPr>
          <w:sz w:val="20"/>
          <w:lang w:val="en-GB"/>
        </w:rPr>
        <w:t xml:space="preserve"> investigate </w:t>
      </w:r>
      <w:r w:rsidR="000E26B5" w:rsidRPr="005A15BB">
        <w:rPr>
          <w:sz w:val="20"/>
          <w:lang w:val="en-GB"/>
        </w:rPr>
        <w:t xml:space="preserve">Monte Carlo criticality </w:t>
      </w:r>
      <w:r w:rsidRPr="005A15BB">
        <w:rPr>
          <w:sz w:val="20"/>
          <w:lang w:val="en-GB"/>
        </w:rPr>
        <w:t>issues affect</w:t>
      </w:r>
      <w:r w:rsidR="000E26B5" w:rsidRPr="005A15BB">
        <w:rPr>
          <w:sz w:val="20"/>
          <w:lang w:val="en-GB"/>
        </w:rPr>
        <w:t>ing</w:t>
      </w:r>
      <w:r w:rsidRPr="005A15BB">
        <w:rPr>
          <w:sz w:val="20"/>
          <w:lang w:val="en-GB"/>
        </w:rPr>
        <w:t xml:space="preserve"> the accuracy of </w:t>
      </w:r>
      <w:r w:rsidR="000E26B5" w:rsidRPr="005A15BB">
        <w:rPr>
          <w:sz w:val="20"/>
          <w:lang w:val="en-GB"/>
        </w:rPr>
        <w:t xml:space="preserve">the calculation of local quantities. In this aim, the ability to define test cases that can be shared between the members of the group and that can be freely distributed is of foremost importance. These test cases have to be defined in such a way that they will allow to easily put into evidence the </w:t>
      </w:r>
      <w:r w:rsidR="000C00E1" w:rsidRPr="005A15BB">
        <w:rPr>
          <w:sz w:val="20"/>
          <w:lang w:val="en-GB"/>
        </w:rPr>
        <w:t xml:space="preserve">difficulties of the simulation of loosely coupled systems with Monte Carlo criticality codes, but they also need at the same time interest a broad community and to be realistic. For these reasons, the </w:t>
      </w:r>
      <w:proofErr w:type="spellStart"/>
      <w:r w:rsidR="000C00E1" w:rsidRPr="005A15BB">
        <w:rPr>
          <w:sz w:val="20"/>
          <w:lang w:val="en-GB"/>
        </w:rPr>
        <w:t>the</w:t>
      </w:r>
      <w:proofErr w:type="spellEnd"/>
      <w:r w:rsidR="000C00E1" w:rsidRPr="005A15BB">
        <w:rPr>
          <w:sz w:val="20"/>
          <w:lang w:val="en-GB"/>
        </w:rPr>
        <w:t xml:space="preserve"> present section will describe two different realistic user case involving 3D effects, burned fuel and large dominance ratio: the first one will be focused on the calculation of various quantities of a transport cask, while the second one will involve configurations proper to reactor physics.</w:t>
      </w:r>
    </w:p>
    <w:p w14:paraId="3D2D9BBA" w14:textId="77777777" w:rsidR="007E463E" w:rsidRPr="005A15BB" w:rsidRDefault="007E463E" w:rsidP="0099445F">
      <w:pPr>
        <w:jc w:val="both"/>
        <w:rPr>
          <w:sz w:val="20"/>
          <w:lang w:val="en-GB"/>
        </w:rPr>
      </w:pPr>
    </w:p>
    <w:p w14:paraId="19BC0770" w14:textId="77777777" w:rsidR="007E463E" w:rsidRPr="005A15BB" w:rsidRDefault="007E463E" w:rsidP="0099445F">
      <w:pPr>
        <w:jc w:val="both"/>
        <w:rPr>
          <w:sz w:val="20"/>
          <w:lang w:val="en-GB"/>
        </w:rPr>
      </w:pPr>
    </w:p>
    <w:p w14:paraId="5D76177F" w14:textId="7DA4A0E4" w:rsidR="007E463E" w:rsidRPr="005A15BB" w:rsidRDefault="00E22769" w:rsidP="00337263">
      <w:pPr>
        <w:pStyle w:val="Heading2"/>
      </w:pPr>
      <w:bookmarkStart w:id="4" w:name="_Toc362260402"/>
      <w:r w:rsidRPr="005A15BB">
        <w:t>General</w:t>
      </w:r>
      <w:r w:rsidR="00150DC4" w:rsidRPr="005A15BB">
        <w:t xml:space="preserve"> description of the different models</w:t>
      </w:r>
      <w:bookmarkEnd w:id="4"/>
    </w:p>
    <w:p w14:paraId="16704BBD" w14:textId="77777777" w:rsidR="00404B0E" w:rsidRPr="005A15BB" w:rsidRDefault="00404B0E" w:rsidP="0099445F">
      <w:pPr>
        <w:jc w:val="both"/>
        <w:rPr>
          <w:lang w:val="en-GB"/>
        </w:rPr>
      </w:pPr>
    </w:p>
    <w:p w14:paraId="6D165B03" w14:textId="29AED50C" w:rsidR="007E463E" w:rsidRPr="005A15BB" w:rsidRDefault="007E463E" w:rsidP="000C00E1">
      <w:pPr>
        <w:jc w:val="both"/>
        <w:rPr>
          <w:sz w:val="20"/>
          <w:lang w:val="en-GB"/>
        </w:rPr>
      </w:pPr>
      <w:r w:rsidRPr="005A15BB">
        <w:rPr>
          <w:sz w:val="20"/>
          <w:lang w:val="en-GB"/>
        </w:rPr>
        <w:t xml:space="preserve">This benchmark study seeks to determine how spatial and isotopic complexity induces a bias in reaction rate tallies.  Thus, </w:t>
      </w:r>
      <w:r w:rsidR="000C00E1" w:rsidRPr="005A15BB">
        <w:rPr>
          <w:sz w:val="20"/>
          <w:lang w:val="en-GB"/>
        </w:rPr>
        <w:t>it</w:t>
      </w:r>
      <w:r w:rsidRPr="005A15BB">
        <w:rPr>
          <w:sz w:val="20"/>
          <w:lang w:val="en-GB"/>
        </w:rPr>
        <w:t xml:space="preserve"> will consist of several stages of increasing complexity to isolate the effect of 2D, 3D, and isotopic complexity on flux tallies. A summary of the </w:t>
      </w:r>
      <w:proofErr w:type="gramStart"/>
      <w:r w:rsidRPr="005A15BB">
        <w:rPr>
          <w:sz w:val="20"/>
          <w:lang w:val="en-GB"/>
        </w:rPr>
        <w:t>six benchma</w:t>
      </w:r>
      <w:r w:rsidR="0099445F" w:rsidRPr="005A15BB">
        <w:rPr>
          <w:sz w:val="20"/>
          <w:lang w:val="en-GB"/>
        </w:rPr>
        <w:t>rk</w:t>
      </w:r>
      <w:proofErr w:type="gramEnd"/>
      <w:r w:rsidR="0099445F" w:rsidRPr="005A15BB">
        <w:rPr>
          <w:sz w:val="20"/>
          <w:lang w:val="en-GB"/>
        </w:rPr>
        <w:t xml:space="preserve"> models </w:t>
      </w:r>
      <w:r w:rsidR="000C00E1" w:rsidRPr="005A15BB">
        <w:rPr>
          <w:sz w:val="20"/>
          <w:lang w:val="en-GB"/>
        </w:rPr>
        <w:t xml:space="preserve">that are proposed here </w:t>
      </w:r>
      <w:r w:rsidR="0099445F" w:rsidRPr="005A15BB">
        <w:rPr>
          <w:sz w:val="20"/>
          <w:lang w:val="en-GB"/>
        </w:rPr>
        <w:t>is provided in Table [</w:t>
      </w:r>
      <w:proofErr w:type="spellStart"/>
      <w:r w:rsidR="0099445F" w:rsidRPr="005A15BB">
        <w:rPr>
          <w:sz w:val="20"/>
          <w:lang w:val="en-GB"/>
        </w:rPr>
        <w:t>BenchEx</w:t>
      </w:r>
      <w:proofErr w:type="spellEnd"/>
      <w:r w:rsidR="0099445F" w:rsidRPr="005A15BB">
        <w:rPr>
          <w:sz w:val="20"/>
          <w:lang w:val="en-GB"/>
        </w:rPr>
        <w:t>]</w:t>
      </w:r>
      <w:r w:rsidRPr="005A15BB">
        <w:rPr>
          <w:sz w:val="20"/>
          <w:lang w:val="en-GB"/>
        </w:rPr>
        <w:t xml:space="preserve">, where there are three models for reactor (R) configurations and three models for storage (S) configurations.  </w:t>
      </w:r>
      <w:r w:rsidR="000C00E1" w:rsidRPr="005A15BB">
        <w:rPr>
          <w:sz w:val="20"/>
          <w:lang w:val="en-GB"/>
        </w:rPr>
        <w:t>The d</w:t>
      </w:r>
      <w:r w:rsidRPr="005A15BB">
        <w:rPr>
          <w:sz w:val="20"/>
          <w:lang w:val="en-GB"/>
        </w:rPr>
        <w:t xml:space="preserve">etails of each </w:t>
      </w:r>
      <w:proofErr w:type="gramStart"/>
      <w:r w:rsidRPr="005A15BB">
        <w:rPr>
          <w:sz w:val="20"/>
          <w:lang w:val="en-GB"/>
        </w:rPr>
        <w:t>configuration</w:t>
      </w:r>
      <w:r w:rsidR="000C00E1" w:rsidRPr="005A15BB">
        <w:rPr>
          <w:sz w:val="20"/>
          <w:lang w:val="en-GB"/>
        </w:rPr>
        <w:t>s</w:t>
      </w:r>
      <w:proofErr w:type="gramEnd"/>
      <w:r w:rsidRPr="005A15BB">
        <w:rPr>
          <w:sz w:val="20"/>
          <w:lang w:val="en-GB"/>
        </w:rPr>
        <w:t xml:space="preserve"> are provided below</w:t>
      </w:r>
      <w:r w:rsidR="000C00E1" w:rsidRPr="005A15BB">
        <w:rPr>
          <w:sz w:val="20"/>
          <w:lang w:val="en-GB"/>
        </w:rPr>
        <w:t>, together with the description of the</w:t>
      </w:r>
      <w:r w:rsidRPr="005A15BB">
        <w:rPr>
          <w:sz w:val="20"/>
          <w:lang w:val="en-GB"/>
        </w:rPr>
        <w:t xml:space="preserve"> tally location</w:t>
      </w:r>
      <w:r w:rsidR="000C00E1" w:rsidRPr="005A15BB">
        <w:rPr>
          <w:sz w:val="20"/>
          <w:lang w:val="en-GB"/>
        </w:rPr>
        <w:t>s.</w:t>
      </w:r>
    </w:p>
    <w:p w14:paraId="0DAE7BA0" w14:textId="77777777" w:rsidR="007E463E" w:rsidRPr="005A15BB" w:rsidRDefault="007E463E" w:rsidP="0099445F">
      <w:pPr>
        <w:jc w:val="both"/>
        <w:rPr>
          <w:sz w:val="20"/>
          <w:lang w:val="en-GB"/>
        </w:rPr>
      </w:pPr>
    </w:p>
    <w:p w14:paraId="79C97493" w14:textId="77777777" w:rsidR="007E463E" w:rsidRPr="005A15BB" w:rsidRDefault="007E463E" w:rsidP="0099445F">
      <w:pPr>
        <w:pStyle w:val="Caption"/>
        <w:rPr>
          <w:rFonts w:ascii="Times New Roman" w:hAnsi="Times New Roman" w:cs="Times New Roman"/>
          <w:sz w:val="20"/>
          <w:lang w:val="en-GB"/>
        </w:rPr>
      </w:pPr>
      <w:proofErr w:type="gramStart"/>
      <w:r w:rsidRPr="005A15BB">
        <w:rPr>
          <w:rFonts w:ascii="Times New Roman" w:hAnsi="Times New Roman" w:cs="Times New Roman"/>
          <w:sz w:val="20"/>
          <w:lang w:val="en-GB"/>
        </w:rPr>
        <w:t xml:space="preserve">Table </w:t>
      </w:r>
      <w:r w:rsidR="0099445F" w:rsidRPr="005A15BB">
        <w:rPr>
          <w:rFonts w:ascii="Times New Roman" w:hAnsi="Times New Roman" w:cs="Times New Roman"/>
          <w:sz w:val="20"/>
          <w:lang w:val="en-GB"/>
        </w:rPr>
        <w:t>[</w:t>
      </w:r>
      <w:proofErr w:type="spellStart"/>
      <w:r w:rsidR="0099445F" w:rsidRPr="005A15BB">
        <w:rPr>
          <w:rFonts w:ascii="Times New Roman" w:hAnsi="Times New Roman" w:cs="Times New Roman"/>
          <w:sz w:val="20"/>
          <w:lang w:val="en-GB"/>
        </w:rPr>
        <w:t>BenchEx</w:t>
      </w:r>
      <w:proofErr w:type="spellEnd"/>
      <w:r w:rsidR="0099445F" w:rsidRPr="005A15BB">
        <w:rPr>
          <w:rFonts w:ascii="Times New Roman" w:hAnsi="Times New Roman" w:cs="Times New Roman"/>
          <w:sz w:val="20"/>
          <w:lang w:val="en-GB"/>
        </w:rPr>
        <w:t>]</w:t>
      </w:r>
      <w:r w:rsidRPr="005A15BB">
        <w:rPr>
          <w:rFonts w:ascii="Times New Roman" w:hAnsi="Times New Roman" w:cs="Times New Roman"/>
          <w:sz w:val="20"/>
          <w:lang w:val="en-GB"/>
        </w:rPr>
        <w:t xml:space="preserve"> Configurations for Benchmark Exercises.</w:t>
      </w:r>
      <w:proofErr w:type="gramEnd"/>
    </w:p>
    <w:tbl>
      <w:tblPr>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0"/>
        <w:gridCol w:w="1709"/>
        <w:gridCol w:w="1548"/>
        <w:gridCol w:w="2322"/>
        <w:gridCol w:w="1764"/>
        <w:gridCol w:w="1672"/>
      </w:tblGrid>
      <w:tr w:rsidR="007E463E" w:rsidRPr="005A15BB" w14:paraId="566CF93E" w14:textId="77777777" w:rsidTr="00EA04BA">
        <w:trPr>
          <w:tblHeader/>
        </w:trPr>
        <w:tc>
          <w:tcPr>
            <w:tcW w:w="1050" w:type="dxa"/>
            <w:shd w:val="clear" w:color="auto" w:fill="auto"/>
            <w:vAlign w:val="center"/>
          </w:tcPr>
          <w:p w14:paraId="408A283C" w14:textId="77777777" w:rsidR="007E463E" w:rsidRPr="005A15BB" w:rsidRDefault="007E463E" w:rsidP="0099445F">
            <w:pPr>
              <w:jc w:val="both"/>
              <w:rPr>
                <w:b/>
                <w:sz w:val="20"/>
                <w:szCs w:val="20"/>
                <w:lang w:val="en-GB"/>
              </w:rPr>
            </w:pPr>
            <w:r w:rsidRPr="005A15BB">
              <w:rPr>
                <w:b/>
                <w:sz w:val="20"/>
                <w:szCs w:val="20"/>
                <w:lang w:val="en-GB"/>
              </w:rPr>
              <w:t>ID</w:t>
            </w:r>
          </w:p>
        </w:tc>
        <w:tc>
          <w:tcPr>
            <w:tcW w:w="1709" w:type="dxa"/>
            <w:shd w:val="clear" w:color="auto" w:fill="auto"/>
            <w:vAlign w:val="center"/>
          </w:tcPr>
          <w:p w14:paraId="0F3650F4" w14:textId="77777777" w:rsidR="007E463E" w:rsidRPr="005A15BB" w:rsidRDefault="007E463E" w:rsidP="0099445F">
            <w:pPr>
              <w:jc w:val="both"/>
              <w:rPr>
                <w:b/>
                <w:sz w:val="20"/>
                <w:szCs w:val="20"/>
                <w:lang w:val="en-GB"/>
              </w:rPr>
            </w:pPr>
            <w:r w:rsidRPr="005A15BB">
              <w:rPr>
                <w:b/>
                <w:sz w:val="20"/>
                <w:szCs w:val="20"/>
                <w:lang w:val="en-GB"/>
              </w:rPr>
              <w:t>Configuration</w:t>
            </w:r>
          </w:p>
        </w:tc>
        <w:tc>
          <w:tcPr>
            <w:tcW w:w="1548" w:type="dxa"/>
            <w:shd w:val="clear" w:color="auto" w:fill="auto"/>
            <w:vAlign w:val="center"/>
          </w:tcPr>
          <w:p w14:paraId="31CC5B3C" w14:textId="77777777" w:rsidR="007E463E" w:rsidRPr="005A15BB" w:rsidRDefault="007E463E" w:rsidP="0099445F">
            <w:pPr>
              <w:jc w:val="both"/>
              <w:rPr>
                <w:b/>
                <w:sz w:val="20"/>
                <w:szCs w:val="20"/>
                <w:lang w:val="en-GB"/>
              </w:rPr>
            </w:pPr>
            <w:r w:rsidRPr="005A15BB">
              <w:rPr>
                <w:b/>
                <w:sz w:val="20"/>
                <w:szCs w:val="20"/>
                <w:lang w:val="en-GB"/>
              </w:rPr>
              <w:t>Geometry</w:t>
            </w:r>
          </w:p>
        </w:tc>
        <w:tc>
          <w:tcPr>
            <w:tcW w:w="2322" w:type="dxa"/>
            <w:shd w:val="clear" w:color="auto" w:fill="auto"/>
            <w:vAlign w:val="center"/>
          </w:tcPr>
          <w:p w14:paraId="07D4E84A" w14:textId="77777777" w:rsidR="007E463E" w:rsidRPr="005A15BB" w:rsidRDefault="007E463E" w:rsidP="0099445F">
            <w:pPr>
              <w:jc w:val="both"/>
              <w:rPr>
                <w:b/>
                <w:sz w:val="20"/>
                <w:szCs w:val="20"/>
                <w:lang w:val="en-GB"/>
              </w:rPr>
            </w:pPr>
            <w:proofErr w:type="spellStart"/>
            <w:r w:rsidRPr="005A15BB">
              <w:rPr>
                <w:b/>
                <w:sz w:val="20"/>
                <w:szCs w:val="20"/>
                <w:lang w:val="en-GB"/>
              </w:rPr>
              <w:t>Isotopics</w:t>
            </w:r>
            <w:proofErr w:type="spellEnd"/>
          </w:p>
        </w:tc>
        <w:tc>
          <w:tcPr>
            <w:tcW w:w="1764" w:type="dxa"/>
            <w:shd w:val="clear" w:color="auto" w:fill="auto"/>
            <w:vAlign w:val="center"/>
          </w:tcPr>
          <w:p w14:paraId="0DE00A0B" w14:textId="77777777" w:rsidR="007E463E" w:rsidRPr="005A15BB" w:rsidRDefault="007E463E" w:rsidP="0099445F">
            <w:pPr>
              <w:jc w:val="both"/>
              <w:rPr>
                <w:b/>
                <w:sz w:val="20"/>
                <w:szCs w:val="20"/>
                <w:lang w:val="en-GB"/>
              </w:rPr>
            </w:pPr>
            <w:r w:rsidRPr="005A15BB">
              <w:rPr>
                <w:b/>
                <w:sz w:val="20"/>
                <w:szCs w:val="20"/>
                <w:lang w:val="en-GB"/>
              </w:rPr>
              <w:t>Temperature</w:t>
            </w:r>
          </w:p>
        </w:tc>
        <w:tc>
          <w:tcPr>
            <w:tcW w:w="1672" w:type="dxa"/>
            <w:shd w:val="clear" w:color="auto" w:fill="auto"/>
            <w:vAlign w:val="center"/>
          </w:tcPr>
          <w:p w14:paraId="66EE1372" w14:textId="77777777" w:rsidR="007E463E" w:rsidRPr="005A15BB" w:rsidRDefault="007E463E" w:rsidP="0099445F">
            <w:pPr>
              <w:jc w:val="both"/>
              <w:rPr>
                <w:b/>
                <w:sz w:val="20"/>
                <w:szCs w:val="20"/>
                <w:lang w:val="en-GB"/>
              </w:rPr>
            </w:pPr>
            <w:r w:rsidRPr="005A15BB">
              <w:rPr>
                <w:b/>
                <w:sz w:val="20"/>
                <w:szCs w:val="20"/>
                <w:lang w:val="en-GB"/>
              </w:rPr>
              <w:t>Reaction Tally Locations</w:t>
            </w:r>
          </w:p>
        </w:tc>
      </w:tr>
      <w:tr w:rsidR="00E10DD4" w:rsidRPr="005A15BB" w14:paraId="6A549A63" w14:textId="77777777" w:rsidTr="00EA04BA">
        <w:trPr>
          <w:tblHeader/>
        </w:trPr>
        <w:tc>
          <w:tcPr>
            <w:tcW w:w="1050" w:type="dxa"/>
            <w:shd w:val="clear" w:color="auto" w:fill="auto"/>
            <w:vAlign w:val="center"/>
          </w:tcPr>
          <w:p w14:paraId="2DA2B0E4" w14:textId="77777777" w:rsidR="00E10DD4" w:rsidRPr="005A15BB" w:rsidRDefault="00E10DD4" w:rsidP="0099445F">
            <w:pPr>
              <w:jc w:val="both"/>
              <w:rPr>
                <w:sz w:val="20"/>
                <w:szCs w:val="20"/>
                <w:lang w:val="en-GB"/>
              </w:rPr>
            </w:pPr>
            <w:r w:rsidRPr="005A15BB">
              <w:rPr>
                <w:sz w:val="20"/>
                <w:szCs w:val="20"/>
                <w:lang w:val="en-GB"/>
              </w:rPr>
              <w:t>S1</w:t>
            </w:r>
          </w:p>
          <w:p w14:paraId="5568EDD9" w14:textId="77777777" w:rsidR="00E10DD4" w:rsidRPr="005A15BB" w:rsidRDefault="00E10DD4" w:rsidP="0099445F">
            <w:pPr>
              <w:jc w:val="both"/>
              <w:rPr>
                <w:sz w:val="20"/>
                <w:szCs w:val="20"/>
                <w:lang w:val="en-GB"/>
              </w:rPr>
            </w:pPr>
            <w:r w:rsidRPr="005A15BB">
              <w:rPr>
                <w:sz w:val="20"/>
                <w:szCs w:val="20"/>
                <w:lang w:val="en-GB"/>
              </w:rPr>
              <w:t>(Optional)</w:t>
            </w:r>
          </w:p>
        </w:tc>
        <w:tc>
          <w:tcPr>
            <w:tcW w:w="1709" w:type="dxa"/>
            <w:shd w:val="clear" w:color="auto" w:fill="auto"/>
            <w:vAlign w:val="center"/>
          </w:tcPr>
          <w:p w14:paraId="35798190" w14:textId="77777777" w:rsidR="00E10DD4" w:rsidRPr="005A15BB" w:rsidRDefault="00E10DD4" w:rsidP="0099445F">
            <w:pPr>
              <w:jc w:val="both"/>
              <w:rPr>
                <w:sz w:val="20"/>
                <w:szCs w:val="20"/>
                <w:lang w:val="en-GB"/>
              </w:rPr>
            </w:pPr>
            <w:r w:rsidRPr="005A15BB">
              <w:rPr>
                <w:sz w:val="20"/>
                <w:szCs w:val="20"/>
                <w:lang w:val="en-GB"/>
              </w:rPr>
              <w:t>2D Storage Cask</w:t>
            </w:r>
          </w:p>
        </w:tc>
        <w:tc>
          <w:tcPr>
            <w:tcW w:w="1548" w:type="dxa"/>
            <w:shd w:val="clear" w:color="auto" w:fill="auto"/>
            <w:vAlign w:val="center"/>
          </w:tcPr>
          <w:p w14:paraId="116C4217" w14:textId="77777777" w:rsidR="00E10DD4" w:rsidRPr="005A15BB" w:rsidRDefault="00E10DD4" w:rsidP="0099445F">
            <w:pPr>
              <w:jc w:val="both"/>
              <w:rPr>
                <w:sz w:val="20"/>
                <w:szCs w:val="20"/>
                <w:lang w:val="en-GB"/>
              </w:rPr>
            </w:pPr>
            <w:r w:rsidRPr="005A15BB">
              <w:rPr>
                <w:sz w:val="20"/>
                <w:szCs w:val="20"/>
                <w:lang w:val="en-GB"/>
              </w:rPr>
              <w:t>17x17 in cask geometry radial slice</w:t>
            </w:r>
          </w:p>
        </w:tc>
        <w:tc>
          <w:tcPr>
            <w:tcW w:w="2322" w:type="dxa"/>
            <w:shd w:val="clear" w:color="auto" w:fill="auto"/>
            <w:vAlign w:val="center"/>
          </w:tcPr>
          <w:p w14:paraId="0130187E" w14:textId="12E21230" w:rsidR="00E10DD4" w:rsidRPr="005A15BB" w:rsidRDefault="00E10DD4" w:rsidP="0099445F">
            <w:pPr>
              <w:jc w:val="both"/>
              <w:rPr>
                <w:sz w:val="20"/>
                <w:szCs w:val="20"/>
                <w:lang w:val="en-GB"/>
              </w:rPr>
            </w:pPr>
            <w:r w:rsidRPr="005A15BB">
              <w:rPr>
                <w:sz w:val="20"/>
                <w:szCs w:val="20"/>
                <w:lang w:val="en-GB"/>
              </w:rPr>
              <w:t>Uniform 40 GWD/MTU with 5 year</w:t>
            </w:r>
            <w:r w:rsidR="00EA04BA" w:rsidRPr="005A15BB">
              <w:rPr>
                <w:sz w:val="20"/>
                <w:szCs w:val="20"/>
                <w:lang w:val="en-GB"/>
              </w:rPr>
              <w:t>s</w:t>
            </w:r>
            <w:r w:rsidRPr="005A15BB">
              <w:rPr>
                <w:sz w:val="20"/>
                <w:szCs w:val="20"/>
                <w:lang w:val="en-GB"/>
              </w:rPr>
              <w:t xml:space="preserve"> cooling time</w:t>
            </w:r>
          </w:p>
        </w:tc>
        <w:tc>
          <w:tcPr>
            <w:tcW w:w="1764" w:type="dxa"/>
            <w:shd w:val="clear" w:color="auto" w:fill="auto"/>
            <w:vAlign w:val="center"/>
          </w:tcPr>
          <w:p w14:paraId="2D284CBA" w14:textId="77777777" w:rsidR="00E10DD4" w:rsidRPr="005A15BB" w:rsidRDefault="00E10DD4" w:rsidP="0099445F">
            <w:pPr>
              <w:jc w:val="both"/>
              <w:rPr>
                <w:sz w:val="20"/>
                <w:szCs w:val="20"/>
                <w:lang w:val="en-GB"/>
              </w:rPr>
            </w:pPr>
            <w:r w:rsidRPr="005A15BB">
              <w:rPr>
                <w:sz w:val="20"/>
                <w:szCs w:val="20"/>
                <w:lang w:val="en-GB"/>
              </w:rPr>
              <w:t>Uniform storage temperature</w:t>
            </w:r>
          </w:p>
        </w:tc>
        <w:tc>
          <w:tcPr>
            <w:tcW w:w="1672" w:type="dxa"/>
            <w:shd w:val="clear" w:color="auto" w:fill="auto"/>
            <w:vAlign w:val="center"/>
          </w:tcPr>
          <w:p w14:paraId="7E1442D3" w14:textId="77777777" w:rsidR="00E10DD4" w:rsidRPr="005A15BB" w:rsidRDefault="00E10DD4" w:rsidP="0099445F">
            <w:pPr>
              <w:jc w:val="both"/>
              <w:rPr>
                <w:sz w:val="20"/>
                <w:szCs w:val="20"/>
                <w:lang w:val="en-GB"/>
              </w:rPr>
            </w:pPr>
            <w:proofErr w:type="spellStart"/>
            <w:r w:rsidRPr="005A15BB">
              <w:rPr>
                <w:sz w:val="20"/>
                <w:szCs w:val="20"/>
                <w:lang w:val="en-GB"/>
              </w:rPr>
              <w:t>Center</w:t>
            </w:r>
            <w:proofErr w:type="spellEnd"/>
            <w:r w:rsidRPr="005A15BB">
              <w:rPr>
                <w:sz w:val="20"/>
                <w:szCs w:val="20"/>
                <w:lang w:val="en-GB"/>
              </w:rPr>
              <w:t xml:space="preserve"> and edge bundles</w:t>
            </w:r>
          </w:p>
        </w:tc>
      </w:tr>
      <w:tr w:rsidR="00E10DD4" w:rsidRPr="005A15BB" w14:paraId="206ABF78" w14:textId="77777777" w:rsidTr="00EA04BA">
        <w:trPr>
          <w:tblHeader/>
        </w:trPr>
        <w:tc>
          <w:tcPr>
            <w:tcW w:w="1050" w:type="dxa"/>
            <w:shd w:val="clear" w:color="auto" w:fill="auto"/>
            <w:vAlign w:val="center"/>
          </w:tcPr>
          <w:p w14:paraId="4AB3C89E" w14:textId="77777777" w:rsidR="00E10DD4" w:rsidRPr="005A15BB" w:rsidRDefault="00E10DD4" w:rsidP="0099445F">
            <w:pPr>
              <w:jc w:val="both"/>
              <w:rPr>
                <w:sz w:val="20"/>
                <w:szCs w:val="20"/>
                <w:lang w:val="en-GB"/>
              </w:rPr>
            </w:pPr>
            <w:r w:rsidRPr="005A15BB">
              <w:rPr>
                <w:sz w:val="20"/>
                <w:szCs w:val="20"/>
                <w:lang w:val="en-GB"/>
              </w:rPr>
              <w:t>S2</w:t>
            </w:r>
          </w:p>
        </w:tc>
        <w:tc>
          <w:tcPr>
            <w:tcW w:w="1709" w:type="dxa"/>
            <w:shd w:val="clear" w:color="auto" w:fill="auto"/>
            <w:vAlign w:val="center"/>
          </w:tcPr>
          <w:p w14:paraId="6E242A84" w14:textId="77777777" w:rsidR="00E10DD4" w:rsidRPr="005A15BB" w:rsidRDefault="00E10DD4" w:rsidP="0099445F">
            <w:pPr>
              <w:jc w:val="both"/>
              <w:rPr>
                <w:sz w:val="20"/>
                <w:szCs w:val="20"/>
                <w:lang w:val="en-GB"/>
              </w:rPr>
            </w:pPr>
            <w:r w:rsidRPr="005A15BB">
              <w:rPr>
                <w:sz w:val="20"/>
                <w:szCs w:val="20"/>
                <w:lang w:val="en-GB"/>
              </w:rPr>
              <w:t>3D Infinite Lattice</w:t>
            </w:r>
          </w:p>
        </w:tc>
        <w:tc>
          <w:tcPr>
            <w:tcW w:w="1548" w:type="dxa"/>
            <w:shd w:val="clear" w:color="auto" w:fill="auto"/>
            <w:vAlign w:val="center"/>
          </w:tcPr>
          <w:p w14:paraId="7C7FF0FA" w14:textId="77777777" w:rsidR="00E10DD4" w:rsidRPr="005A15BB" w:rsidRDefault="00E10DD4" w:rsidP="0099445F">
            <w:pPr>
              <w:jc w:val="both"/>
              <w:rPr>
                <w:sz w:val="20"/>
                <w:szCs w:val="20"/>
                <w:lang w:val="en-GB"/>
              </w:rPr>
            </w:pPr>
            <w:r w:rsidRPr="005A15BB">
              <w:rPr>
                <w:sz w:val="20"/>
                <w:szCs w:val="20"/>
                <w:lang w:val="en-GB"/>
              </w:rPr>
              <w:t>17x17 bundle in infinite lattice</w:t>
            </w:r>
          </w:p>
        </w:tc>
        <w:tc>
          <w:tcPr>
            <w:tcW w:w="2322" w:type="dxa"/>
            <w:shd w:val="clear" w:color="auto" w:fill="auto"/>
            <w:vAlign w:val="center"/>
          </w:tcPr>
          <w:p w14:paraId="534C9DBB" w14:textId="77777777" w:rsidR="00E10DD4" w:rsidRPr="005A15BB" w:rsidRDefault="00E10DD4" w:rsidP="0099445F">
            <w:pPr>
              <w:jc w:val="both"/>
              <w:rPr>
                <w:sz w:val="20"/>
                <w:szCs w:val="20"/>
                <w:lang w:val="en-GB"/>
              </w:rPr>
            </w:pPr>
            <w:r w:rsidRPr="005A15BB">
              <w:rPr>
                <w:sz w:val="20"/>
                <w:szCs w:val="20"/>
                <w:lang w:val="en-GB"/>
              </w:rPr>
              <w:t>18 axial zones; 40 GWD/MTU with 5 year cooling time</w:t>
            </w:r>
          </w:p>
        </w:tc>
        <w:tc>
          <w:tcPr>
            <w:tcW w:w="1764" w:type="dxa"/>
            <w:shd w:val="clear" w:color="auto" w:fill="auto"/>
            <w:vAlign w:val="center"/>
          </w:tcPr>
          <w:p w14:paraId="3D4BF2F7" w14:textId="77777777" w:rsidR="00E10DD4" w:rsidRPr="005A15BB" w:rsidRDefault="00E10DD4" w:rsidP="0099445F">
            <w:pPr>
              <w:jc w:val="both"/>
              <w:rPr>
                <w:sz w:val="20"/>
                <w:szCs w:val="20"/>
                <w:lang w:val="en-GB"/>
              </w:rPr>
            </w:pPr>
            <w:r w:rsidRPr="005A15BB">
              <w:rPr>
                <w:sz w:val="20"/>
                <w:szCs w:val="20"/>
                <w:lang w:val="en-GB"/>
              </w:rPr>
              <w:t>Uniform storage temperature</w:t>
            </w:r>
          </w:p>
        </w:tc>
        <w:tc>
          <w:tcPr>
            <w:tcW w:w="1672" w:type="dxa"/>
            <w:shd w:val="clear" w:color="auto" w:fill="auto"/>
            <w:vAlign w:val="center"/>
          </w:tcPr>
          <w:p w14:paraId="25B4B404" w14:textId="77777777" w:rsidR="00E10DD4" w:rsidRPr="005A15BB" w:rsidRDefault="00E10DD4" w:rsidP="0099445F">
            <w:pPr>
              <w:jc w:val="both"/>
              <w:rPr>
                <w:sz w:val="20"/>
                <w:szCs w:val="20"/>
                <w:lang w:val="en-GB"/>
              </w:rPr>
            </w:pPr>
            <w:r w:rsidRPr="005A15BB">
              <w:rPr>
                <w:sz w:val="20"/>
                <w:szCs w:val="20"/>
                <w:lang w:val="en-GB"/>
              </w:rPr>
              <w:t>Top, mid-plane, and bottom</w:t>
            </w:r>
          </w:p>
        </w:tc>
      </w:tr>
      <w:tr w:rsidR="00E10DD4" w:rsidRPr="005A15BB" w14:paraId="528EFD1E" w14:textId="77777777" w:rsidTr="00EA04BA">
        <w:trPr>
          <w:tblHeader/>
        </w:trPr>
        <w:tc>
          <w:tcPr>
            <w:tcW w:w="1050" w:type="dxa"/>
            <w:shd w:val="clear" w:color="auto" w:fill="auto"/>
            <w:vAlign w:val="center"/>
          </w:tcPr>
          <w:p w14:paraId="3A40130B" w14:textId="77777777" w:rsidR="00E10DD4" w:rsidRPr="005A15BB" w:rsidRDefault="00E10DD4" w:rsidP="0099445F">
            <w:pPr>
              <w:jc w:val="both"/>
              <w:rPr>
                <w:sz w:val="20"/>
                <w:szCs w:val="20"/>
                <w:lang w:val="en-GB"/>
              </w:rPr>
            </w:pPr>
            <w:r w:rsidRPr="005A15BB">
              <w:rPr>
                <w:sz w:val="20"/>
                <w:szCs w:val="20"/>
                <w:lang w:val="en-GB"/>
              </w:rPr>
              <w:t>S3</w:t>
            </w:r>
          </w:p>
          <w:p w14:paraId="47276C88" w14:textId="77777777" w:rsidR="00E10DD4" w:rsidRPr="005A15BB" w:rsidRDefault="00E10DD4" w:rsidP="0099445F">
            <w:pPr>
              <w:jc w:val="both"/>
              <w:rPr>
                <w:sz w:val="20"/>
                <w:szCs w:val="20"/>
                <w:lang w:val="en-GB"/>
              </w:rPr>
            </w:pPr>
            <w:r w:rsidRPr="005A15BB">
              <w:rPr>
                <w:sz w:val="20"/>
                <w:szCs w:val="20"/>
                <w:lang w:val="en-GB"/>
              </w:rPr>
              <w:t>(Optional)</w:t>
            </w:r>
          </w:p>
        </w:tc>
        <w:tc>
          <w:tcPr>
            <w:tcW w:w="1709" w:type="dxa"/>
            <w:shd w:val="clear" w:color="auto" w:fill="auto"/>
            <w:vAlign w:val="center"/>
          </w:tcPr>
          <w:p w14:paraId="4E7B6796" w14:textId="77777777" w:rsidR="00E10DD4" w:rsidRPr="005A15BB" w:rsidRDefault="00E10DD4" w:rsidP="0099445F">
            <w:pPr>
              <w:jc w:val="both"/>
              <w:rPr>
                <w:sz w:val="20"/>
                <w:szCs w:val="20"/>
                <w:lang w:val="en-GB"/>
              </w:rPr>
            </w:pPr>
            <w:r w:rsidRPr="005A15BB">
              <w:rPr>
                <w:sz w:val="20"/>
                <w:szCs w:val="20"/>
                <w:lang w:val="en-GB"/>
              </w:rPr>
              <w:t>3D Cask</w:t>
            </w:r>
          </w:p>
        </w:tc>
        <w:tc>
          <w:tcPr>
            <w:tcW w:w="1548" w:type="dxa"/>
            <w:shd w:val="clear" w:color="auto" w:fill="auto"/>
            <w:vAlign w:val="center"/>
          </w:tcPr>
          <w:p w14:paraId="6F41B896" w14:textId="77777777" w:rsidR="00E10DD4" w:rsidRPr="005A15BB" w:rsidRDefault="00E10DD4" w:rsidP="0099445F">
            <w:pPr>
              <w:jc w:val="both"/>
              <w:rPr>
                <w:sz w:val="20"/>
                <w:szCs w:val="20"/>
                <w:lang w:val="en-GB"/>
              </w:rPr>
            </w:pPr>
            <w:r w:rsidRPr="005A15BB">
              <w:rPr>
                <w:sz w:val="20"/>
                <w:szCs w:val="20"/>
                <w:lang w:val="en-GB"/>
              </w:rPr>
              <w:t>17x17 in full cask</w:t>
            </w:r>
          </w:p>
        </w:tc>
        <w:tc>
          <w:tcPr>
            <w:tcW w:w="2322" w:type="dxa"/>
            <w:shd w:val="clear" w:color="auto" w:fill="auto"/>
            <w:vAlign w:val="center"/>
          </w:tcPr>
          <w:p w14:paraId="47533D31" w14:textId="77777777" w:rsidR="00E10DD4" w:rsidRPr="005A15BB" w:rsidRDefault="00E10DD4" w:rsidP="0099445F">
            <w:pPr>
              <w:jc w:val="both"/>
              <w:rPr>
                <w:sz w:val="20"/>
                <w:szCs w:val="20"/>
                <w:lang w:val="en-GB"/>
              </w:rPr>
            </w:pPr>
            <w:r w:rsidRPr="005A15BB">
              <w:rPr>
                <w:sz w:val="20"/>
                <w:szCs w:val="20"/>
                <w:lang w:val="en-GB"/>
              </w:rPr>
              <w:t>18 axial zones; 40 GWD/MTU with 5 year cooling time; Uniform radially</w:t>
            </w:r>
          </w:p>
        </w:tc>
        <w:tc>
          <w:tcPr>
            <w:tcW w:w="1764" w:type="dxa"/>
            <w:shd w:val="clear" w:color="auto" w:fill="auto"/>
            <w:vAlign w:val="center"/>
          </w:tcPr>
          <w:p w14:paraId="5F5F4D73" w14:textId="77777777" w:rsidR="00E10DD4" w:rsidRPr="005A15BB" w:rsidRDefault="00E10DD4" w:rsidP="0099445F">
            <w:pPr>
              <w:jc w:val="both"/>
              <w:rPr>
                <w:sz w:val="20"/>
                <w:szCs w:val="20"/>
                <w:lang w:val="en-GB"/>
              </w:rPr>
            </w:pPr>
            <w:r w:rsidRPr="005A15BB">
              <w:rPr>
                <w:sz w:val="20"/>
                <w:szCs w:val="20"/>
                <w:lang w:val="en-GB"/>
              </w:rPr>
              <w:t>Uniform storage temperature</w:t>
            </w:r>
          </w:p>
        </w:tc>
        <w:tc>
          <w:tcPr>
            <w:tcW w:w="1672" w:type="dxa"/>
            <w:shd w:val="clear" w:color="auto" w:fill="auto"/>
            <w:vAlign w:val="center"/>
          </w:tcPr>
          <w:p w14:paraId="662B2E02" w14:textId="77777777" w:rsidR="00E10DD4" w:rsidRPr="005A15BB" w:rsidRDefault="00E10DD4" w:rsidP="0099445F">
            <w:pPr>
              <w:jc w:val="both"/>
              <w:rPr>
                <w:sz w:val="20"/>
                <w:szCs w:val="20"/>
                <w:lang w:val="en-GB"/>
              </w:rPr>
            </w:pPr>
            <w:proofErr w:type="spellStart"/>
            <w:r w:rsidRPr="005A15BB">
              <w:rPr>
                <w:sz w:val="20"/>
                <w:szCs w:val="20"/>
                <w:lang w:val="en-GB"/>
              </w:rPr>
              <w:t>Center</w:t>
            </w:r>
            <w:proofErr w:type="spellEnd"/>
            <w:r w:rsidRPr="005A15BB">
              <w:rPr>
                <w:sz w:val="20"/>
                <w:szCs w:val="20"/>
                <w:lang w:val="en-GB"/>
              </w:rPr>
              <w:t xml:space="preserve"> and edge bundles</w:t>
            </w:r>
          </w:p>
          <w:p w14:paraId="2190FEE3" w14:textId="77777777" w:rsidR="00E10DD4" w:rsidRPr="005A15BB" w:rsidRDefault="00E10DD4" w:rsidP="0099445F">
            <w:pPr>
              <w:jc w:val="both"/>
              <w:rPr>
                <w:sz w:val="20"/>
                <w:szCs w:val="20"/>
                <w:lang w:val="en-GB"/>
              </w:rPr>
            </w:pPr>
            <w:r w:rsidRPr="005A15BB">
              <w:rPr>
                <w:sz w:val="20"/>
                <w:szCs w:val="20"/>
                <w:lang w:val="en-GB"/>
              </w:rPr>
              <w:t>Top, mid-plane, and bottom</w:t>
            </w:r>
          </w:p>
        </w:tc>
      </w:tr>
      <w:tr w:rsidR="00E10DD4" w:rsidRPr="005A15BB" w14:paraId="6C0CB0F4" w14:textId="77777777" w:rsidTr="00EA04BA">
        <w:trPr>
          <w:trHeight w:val="582"/>
        </w:trPr>
        <w:tc>
          <w:tcPr>
            <w:tcW w:w="1050" w:type="dxa"/>
            <w:shd w:val="clear" w:color="auto" w:fill="auto"/>
            <w:vAlign w:val="center"/>
          </w:tcPr>
          <w:p w14:paraId="529139A5" w14:textId="77777777" w:rsidR="00E10DD4" w:rsidRPr="005A15BB" w:rsidRDefault="00E10DD4" w:rsidP="0099445F">
            <w:pPr>
              <w:jc w:val="both"/>
              <w:rPr>
                <w:sz w:val="20"/>
                <w:szCs w:val="20"/>
                <w:lang w:val="en-GB"/>
              </w:rPr>
            </w:pPr>
            <w:r w:rsidRPr="005A15BB">
              <w:rPr>
                <w:sz w:val="20"/>
                <w:szCs w:val="20"/>
                <w:lang w:val="en-GB"/>
              </w:rPr>
              <w:t>R1</w:t>
            </w:r>
          </w:p>
          <w:p w14:paraId="285D4F4D" w14:textId="77777777" w:rsidR="00E10DD4" w:rsidRPr="005A15BB" w:rsidRDefault="00E10DD4" w:rsidP="0099445F">
            <w:pPr>
              <w:jc w:val="both"/>
              <w:rPr>
                <w:sz w:val="20"/>
                <w:szCs w:val="20"/>
                <w:lang w:val="en-GB"/>
              </w:rPr>
            </w:pPr>
            <w:r w:rsidRPr="005A15BB">
              <w:rPr>
                <w:sz w:val="20"/>
                <w:szCs w:val="20"/>
                <w:lang w:val="en-GB"/>
              </w:rPr>
              <w:t>(Optional)</w:t>
            </w:r>
          </w:p>
        </w:tc>
        <w:tc>
          <w:tcPr>
            <w:tcW w:w="1709" w:type="dxa"/>
            <w:shd w:val="clear" w:color="auto" w:fill="auto"/>
            <w:vAlign w:val="center"/>
          </w:tcPr>
          <w:p w14:paraId="1EB80714" w14:textId="77777777" w:rsidR="00E10DD4" w:rsidRPr="005A15BB" w:rsidRDefault="00E10DD4" w:rsidP="0099445F">
            <w:pPr>
              <w:jc w:val="both"/>
              <w:rPr>
                <w:sz w:val="20"/>
                <w:szCs w:val="20"/>
                <w:lang w:val="en-GB"/>
              </w:rPr>
            </w:pPr>
            <w:r w:rsidRPr="005A15BB">
              <w:rPr>
                <w:sz w:val="20"/>
                <w:szCs w:val="20"/>
                <w:lang w:val="en-GB"/>
              </w:rPr>
              <w:t>2D Quarter Core</w:t>
            </w:r>
          </w:p>
        </w:tc>
        <w:tc>
          <w:tcPr>
            <w:tcW w:w="1548" w:type="dxa"/>
            <w:shd w:val="clear" w:color="auto" w:fill="auto"/>
            <w:vAlign w:val="center"/>
          </w:tcPr>
          <w:p w14:paraId="14F45665" w14:textId="77777777" w:rsidR="00E10DD4" w:rsidRPr="005A15BB" w:rsidRDefault="00E10DD4" w:rsidP="0099445F">
            <w:pPr>
              <w:jc w:val="both"/>
              <w:rPr>
                <w:sz w:val="20"/>
                <w:szCs w:val="20"/>
                <w:lang w:val="en-GB"/>
              </w:rPr>
            </w:pPr>
            <w:r w:rsidRPr="005A15BB">
              <w:rPr>
                <w:sz w:val="20"/>
                <w:szCs w:val="20"/>
                <w:lang w:val="en-GB"/>
              </w:rPr>
              <w:t>17x17 quarter core radial slice</w:t>
            </w:r>
          </w:p>
        </w:tc>
        <w:tc>
          <w:tcPr>
            <w:tcW w:w="2322" w:type="dxa"/>
            <w:shd w:val="clear" w:color="auto" w:fill="auto"/>
            <w:vAlign w:val="center"/>
          </w:tcPr>
          <w:p w14:paraId="7CA32925" w14:textId="77777777" w:rsidR="00E10DD4" w:rsidRPr="005A15BB" w:rsidRDefault="00E10DD4" w:rsidP="0099445F">
            <w:pPr>
              <w:jc w:val="both"/>
              <w:rPr>
                <w:sz w:val="20"/>
                <w:szCs w:val="20"/>
                <w:lang w:val="en-GB"/>
              </w:rPr>
            </w:pPr>
            <w:r w:rsidRPr="005A15BB">
              <w:rPr>
                <w:sz w:val="20"/>
                <w:szCs w:val="20"/>
                <w:lang w:val="en-GB"/>
              </w:rPr>
              <w:t xml:space="preserve">Uniform 20 GWD/MTU with equilibrium Xenon </w:t>
            </w:r>
          </w:p>
        </w:tc>
        <w:tc>
          <w:tcPr>
            <w:tcW w:w="1764" w:type="dxa"/>
            <w:shd w:val="clear" w:color="auto" w:fill="auto"/>
            <w:vAlign w:val="center"/>
          </w:tcPr>
          <w:p w14:paraId="1A6E6316" w14:textId="77777777" w:rsidR="00E10DD4" w:rsidRPr="005A15BB" w:rsidRDefault="00E10DD4" w:rsidP="0099445F">
            <w:pPr>
              <w:jc w:val="both"/>
              <w:rPr>
                <w:sz w:val="20"/>
                <w:szCs w:val="20"/>
                <w:lang w:val="en-GB"/>
              </w:rPr>
            </w:pPr>
            <w:r w:rsidRPr="005A15BB">
              <w:rPr>
                <w:sz w:val="20"/>
                <w:szCs w:val="20"/>
                <w:lang w:val="en-GB"/>
              </w:rPr>
              <w:t>Reactor – Uniform Mid-Plane</w:t>
            </w:r>
          </w:p>
        </w:tc>
        <w:tc>
          <w:tcPr>
            <w:tcW w:w="1672" w:type="dxa"/>
            <w:shd w:val="clear" w:color="auto" w:fill="auto"/>
            <w:vAlign w:val="center"/>
          </w:tcPr>
          <w:p w14:paraId="17DBF32D" w14:textId="77777777" w:rsidR="00E10DD4" w:rsidRPr="005A15BB" w:rsidRDefault="00E10DD4" w:rsidP="0099445F">
            <w:pPr>
              <w:jc w:val="both"/>
              <w:rPr>
                <w:sz w:val="20"/>
                <w:szCs w:val="20"/>
                <w:lang w:val="en-GB"/>
              </w:rPr>
            </w:pPr>
            <w:proofErr w:type="spellStart"/>
            <w:r w:rsidRPr="005A15BB">
              <w:rPr>
                <w:sz w:val="20"/>
                <w:szCs w:val="20"/>
                <w:lang w:val="en-GB"/>
              </w:rPr>
              <w:t>Center</w:t>
            </w:r>
            <w:proofErr w:type="spellEnd"/>
            <w:r w:rsidRPr="005A15BB">
              <w:rPr>
                <w:sz w:val="20"/>
                <w:szCs w:val="20"/>
                <w:lang w:val="en-GB"/>
              </w:rPr>
              <w:t xml:space="preserve"> and edge bundles</w:t>
            </w:r>
          </w:p>
        </w:tc>
      </w:tr>
      <w:tr w:rsidR="00E10DD4" w:rsidRPr="005A15BB" w14:paraId="5782896F" w14:textId="77777777" w:rsidTr="00EA04BA">
        <w:tc>
          <w:tcPr>
            <w:tcW w:w="1050" w:type="dxa"/>
            <w:shd w:val="clear" w:color="auto" w:fill="auto"/>
            <w:vAlign w:val="center"/>
          </w:tcPr>
          <w:p w14:paraId="3DED75E7" w14:textId="77777777" w:rsidR="00E10DD4" w:rsidRPr="005A15BB" w:rsidRDefault="00E10DD4" w:rsidP="0099445F">
            <w:pPr>
              <w:jc w:val="both"/>
              <w:rPr>
                <w:sz w:val="20"/>
                <w:szCs w:val="20"/>
                <w:lang w:val="en-GB"/>
              </w:rPr>
            </w:pPr>
            <w:r w:rsidRPr="005A15BB">
              <w:rPr>
                <w:sz w:val="20"/>
                <w:szCs w:val="20"/>
                <w:lang w:val="en-GB"/>
              </w:rPr>
              <w:t>R2</w:t>
            </w:r>
          </w:p>
        </w:tc>
        <w:tc>
          <w:tcPr>
            <w:tcW w:w="1709" w:type="dxa"/>
            <w:shd w:val="clear" w:color="auto" w:fill="auto"/>
            <w:vAlign w:val="center"/>
          </w:tcPr>
          <w:p w14:paraId="59D10319" w14:textId="77777777" w:rsidR="00E10DD4" w:rsidRPr="005A15BB" w:rsidRDefault="00E10DD4" w:rsidP="0099445F">
            <w:pPr>
              <w:jc w:val="both"/>
              <w:rPr>
                <w:sz w:val="20"/>
                <w:szCs w:val="20"/>
                <w:lang w:val="en-GB"/>
              </w:rPr>
            </w:pPr>
            <w:r w:rsidRPr="005A15BB">
              <w:rPr>
                <w:sz w:val="20"/>
                <w:szCs w:val="20"/>
                <w:lang w:val="en-GB"/>
              </w:rPr>
              <w:t>3D Infinite Lattice</w:t>
            </w:r>
          </w:p>
        </w:tc>
        <w:tc>
          <w:tcPr>
            <w:tcW w:w="1548" w:type="dxa"/>
            <w:shd w:val="clear" w:color="auto" w:fill="auto"/>
            <w:vAlign w:val="center"/>
          </w:tcPr>
          <w:p w14:paraId="4270AA4D" w14:textId="77777777" w:rsidR="00E10DD4" w:rsidRPr="005A15BB" w:rsidRDefault="00E10DD4" w:rsidP="0099445F">
            <w:pPr>
              <w:jc w:val="both"/>
              <w:rPr>
                <w:sz w:val="20"/>
                <w:szCs w:val="20"/>
                <w:lang w:val="en-GB"/>
              </w:rPr>
            </w:pPr>
            <w:r w:rsidRPr="005A15BB">
              <w:rPr>
                <w:sz w:val="20"/>
                <w:szCs w:val="20"/>
                <w:lang w:val="en-GB"/>
              </w:rPr>
              <w:t>17x17 bundle in infinite lattice</w:t>
            </w:r>
          </w:p>
        </w:tc>
        <w:tc>
          <w:tcPr>
            <w:tcW w:w="2322" w:type="dxa"/>
            <w:shd w:val="clear" w:color="auto" w:fill="auto"/>
            <w:vAlign w:val="center"/>
          </w:tcPr>
          <w:p w14:paraId="77422C1A" w14:textId="77777777" w:rsidR="00E10DD4" w:rsidRPr="005A15BB" w:rsidRDefault="00E10DD4" w:rsidP="0099445F">
            <w:pPr>
              <w:jc w:val="both"/>
              <w:rPr>
                <w:sz w:val="20"/>
                <w:szCs w:val="20"/>
                <w:lang w:val="en-GB"/>
              </w:rPr>
            </w:pPr>
            <w:r w:rsidRPr="005A15BB">
              <w:rPr>
                <w:sz w:val="20"/>
                <w:szCs w:val="20"/>
                <w:lang w:val="en-GB"/>
              </w:rPr>
              <w:t>18 axial zones; varying 20 GWD/MTU with equilibrium Xenon</w:t>
            </w:r>
          </w:p>
        </w:tc>
        <w:tc>
          <w:tcPr>
            <w:tcW w:w="1764" w:type="dxa"/>
            <w:shd w:val="clear" w:color="auto" w:fill="auto"/>
            <w:vAlign w:val="center"/>
          </w:tcPr>
          <w:p w14:paraId="40A2E35F" w14:textId="77777777" w:rsidR="00E10DD4" w:rsidRPr="005A15BB" w:rsidRDefault="00E10DD4" w:rsidP="0099445F">
            <w:pPr>
              <w:jc w:val="both"/>
              <w:rPr>
                <w:sz w:val="20"/>
                <w:szCs w:val="20"/>
                <w:lang w:val="en-GB"/>
              </w:rPr>
            </w:pPr>
            <w:r w:rsidRPr="005A15BB">
              <w:rPr>
                <w:sz w:val="20"/>
                <w:szCs w:val="20"/>
                <w:lang w:val="en-GB"/>
              </w:rPr>
              <w:t>Reactor – 18 Axial zones</w:t>
            </w:r>
          </w:p>
        </w:tc>
        <w:tc>
          <w:tcPr>
            <w:tcW w:w="1672" w:type="dxa"/>
            <w:shd w:val="clear" w:color="auto" w:fill="auto"/>
            <w:vAlign w:val="center"/>
          </w:tcPr>
          <w:p w14:paraId="43F98C27" w14:textId="77777777" w:rsidR="00E10DD4" w:rsidRPr="005A15BB" w:rsidRDefault="00E10DD4" w:rsidP="0099445F">
            <w:pPr>
              <w:jc w:val="both"/>
              <w:rPr>
                <w:sz w:val="20"/>
                <w:szCs w:val="20"/>
                <w:lang w:val="en-GB"/>
              </w:rPr>
            </w:pPr>
            <w:r w:rsidRPr="005A15BB">
              <w:rPr>
                <w:sz w:val="20"/>
                <w:szCs w:val="20"/>
                <w:lang w:val="en-GB"/>
              </w:rPr>
              <w:t>Top, mid-plane, and bottom</w:t>
            </w:r>
          </w:p>
        </w:tc>
      </w:tr>
      <w:tr w:rsidR="00E10DD4" w:rsidRPr="005A15BB" w14:paraId="72B172DA" w14:textId="77777777" w:rsidTr="00EA04BA">
        <w:tc>
          <w:tcPr>
            <w:tcW w:w="1050" w:type="dxa"/>
            <w:shd w:val="clear" w:color="auto" w:fill="auto"/>
            <w:vAlign w:val="center"/>
          </w:tcPr>
          <w:p w14:paraId="45DF5C4A" w14:textId="77777777" w:rsidR="00E10DD4" w:rsidRPr="005A15BB" w:rsidRDefault="00E10DD4" w:rsidP="0099445F">
            <w:pPr>
              <w:jc w:val="both"/>
              <w:rPr>
                <w:sz w:val="20"/>
                <w:szCs w:val="20"/>
                <w:lang w:val="en-GB"/>
              </w:rPr>
            </w:pPr>
            <w:r w:rsidRPr="005A15BB">
              <w:rPr>
                <w:sz w:val="20"/>
                <w:szCs w:val="20"/>
                <w:lang w:val="en-GB"/>
              </w:rPr>
              <w:t>R3</w:t>
            </w:r>
          </w:p>
          <w:p w14:paraId="24E44B1E" w14:textId="77777777" w:rsidR="00E10DD4" w:rsidRPr="005A15BB" w:rsidRDefault="00E10DD4" w:rsidP="0099445F">
            <w:pPr>
              <w:jc w:val="both"/>
              <w:rPr>
                <w:sz w:val="20"/>
                <w:szCs w:val="20"/>
                <w:lang w:val="en-GB"/>
              </w:rPr>
            </w:pPr>
            <w:r w:rsidRPr="005A15BB">
              <w:rPr>
                <w:sz w:val="20"/>
                <w:szCs w:val="20"/>
                <w:lang w:val="en-GB"/>
              </w:rPr>
              <w:t>(Optional)</w:t>
            </w:r>
          </w:p>
        </w:tc>
        <w:tc>
          <w:tcPr>
            <w:tcW w:w="1709" w:type="dxa"/>
            <w:shd w:val="clear" w:color="auto" w:fill="auto"/>
            <w:vAlign w:val="center"/>
          </w:tcPr>
          <w:p w14:paraId="65227545" w14:textId="77777777" w:rsidR="00E10DD4" w:rsidRPr="005A15BB" w:rsidRDefault="00E10DD4" w:rsidP="0099445F">
            <w:pPr>
              <w:jc w:val="both"/>
              <w:rPr>
                <w:sz w:val="20"/>
                <w:szCs w:val="20"/>
                <w:lang w:val="en-GB"/>
              </w:rPr>
            </w:pPr>
            <w:r w:rsidRPr="005A15BB">
              <w:rPr>
                <w:sz w:val="20"/>
                <w:szCs w:val="20"/>
                <w:lang w:val="en-GB"/>
              </w:rPr>
              <w:t>3D Quarter Core</w:t>
            </w:r>
          </w:p>
        </w:tc>
        <w:tc>
          <w:tcPr>
            <w:tcW w:w="1548" w:type="dxa"/>
            <w:shd w:val="clear" w:color="auto" w:fill="auto"/>
            <w:vAlign w:val="center"/>
          </w:tcPr>
          <w:p w14:paraId="75F9BAD2" w14:textId="77777777" w:rsidR="00E10DD4" w:rsidRPr="005A15BB" w:rsidRDefault="00E10DD4" w:rsidP="0099445F">
            <w:pPr>
              <w:jc w:val="both"/>
              <w:rPr>
                <w:sz w:val="20"/>
                <w:szCs w:val="20"/>
                <w:lang w:val="en-GB"/>
              </w:rPr>
            </w:pPr>
            <w:r w:rsidRPr="005A15BB">
              <w:rPr>
                <w:sz w:val="20"/>
                <w:szCs w:val="20"/>
                <w:lang w:val="en-GB"/>
              </w:rPr>
              <w:t>17x17 quarter core</w:t>
            </w:r>
          </w:p>
        </w:tc>
        <w:tc>
          <w:tcPr>
            <w:tcW w:w="2322" w:type="dxa"/>
            <w:shd w:val="clear" w:color="auto" w:fill="auto"/>
            <w:vAlign w:val="center"/>
          </w:tcPr>
          <w:p w14:paraId="0880F391" w14:textId="77777777" w:rsidR="00E10DD4" w:rsidRPr="005A15BB" w:rsidRDefault="00E10DD4" w:rsidP="0099445F">
            <w:pPr>
              <w:jc w:val="both"/>
              <w:rPr>
                <w:sz w:val="20"/>
                <w:szCs w:val="20"/>
                <w:lang w:val="en-GB"/>
              </w:rPr>
            </w:pPr>
            <w:r w:rsidRPr="005A15BB">
              <w:rPr>
                <w:sz w:val="20"/>
                <w:szCs w:val="20"/>
                <w:lang w:val="en-GB"/>
              </w:rPr>
              <w:t>18 axial zones; 20 GWD/MTU with equilibrium Xenon; Uniform radially</w:t>
            </w:r>
          </w:p>
        </w:tc>
        <w:tc>
          <w:tcPr>
            <w:tcW w:w="1764" w:type="dxa"/>
            <w:shd w:val="clear" w:color="auto" w:fill="auto"/>
            <w:vAlign w:val="center"/>
          </w:tcPr>
          <w:p w14:paraId="560CBD18" w14:textId="77777777" w:rsidR="00E10DD4" w:rsidRPr="005A15BB" w:rsidRDefault="00E10DD4" w:rsidP="0099445F">
            <w:pPr>
              <w:jc w:val="both"/>
              <w:rPr>
                <w:sz w:val="20"/>
                <w:szCs w:val="20"/>
                <w:lang w:val="en-GB"/>
              </w:rPr>
            </w:pPr>
            <w:r w:rsidRPr="005A15BB">
              <w:rPr>
                <w:sz w:val="20"/>
                <w:szCs w:val="20"/>
                <w:lang w:val="en-GB"/>
              </w:rPr>
              <w:t>Reactor – Uniform radially, 18 axial zones</w:t>
            </w:r>
          </w:p>
        </w:tc>
        <w:tc>
          <w:tcPr>
            <w:tcW w:w="1672" w:type="dxa"/>
            <w:shd w:val="clear" w:color="auto" w:fill="auto"/>
            <w:vAlign w:val="center"/>
          </w:tcPr>
          <w:p w14:paraId="41BF1D22" w14:textId="77777777" w:rsidR="00E10DD4" w:rsidRPr="005A15BB" w:rsidRDefault="00E10DD4" w:rsidP="0099445F">
            <w:pPr>
              <w:jc w:val="both"/>
              <w:rPr>
                <w:sz w:val="20"/>
                <w:szCs w:val="20"/>
                <w:lang w:val="en-GB"/>
              </w:rPr>
            </w:pPr>
            <w:proofErr w:type="spellStart"/>
            <w:r w:rsidRPr="005A15BB">
              <w:rPr>
                <w:sz w:val="20"/>
                <w:szCs w:val="20"/>
                <w:lang w:val="en-GB"/>
              </w:rPr>
              <w:t>Center</w:t>
            </w:r>
            <w:proofErr w:type="spellEnd"/>
            <w:r w:rsidRPr="005A15BB">
              <w:rPr>
                <w:sz w:val="20"/>
                <w:szCs w:val="20"/>
                <w:lang w:val="en-GB"/>
              </w:rPr>
              <w:t xml:space="preserve"> and edge bundles</w:t>
            </w:r>
          </w:p>
          <w:p w14:paraId="5BCD6BE7" w14:textId="77777777" w:rsidR="00E10DD4" w:rsidRPr="005A15BB" w:rsidRDefault="00E10DD4" w:rsidP="0099445F">
            <w:pPr>
              <w:jc w:val="both"/>
              <w:rPr>
                <w:sz w:val="20"/>
                <w:szCs w:val="20"/>
                <w:lang w:val="en-GB"/>
              </w:rPr>
            </w:pPr>
            <w:r w:rsidRPr="005A15BB">
              <w:rPr>
                <w:sz w:val="20"/>
                <w:szCs w:val="20"/>
                <w:lang w:val="en-GB"/>
              </w:rPr>
              <w:t>Top, mid-plane, and bottom</w:t>
            </w:r>
          </w:p>
        </w:tc>
      </w:tr>
    </w:tbl>
    <w:p w14:paraId="1C9011A7" w14:textId="77777777" w:rsidR="007E463E" w:rsidRPr="005A15BB" w:rsidRDefault="007E463E" w:rsidP="0099445F">
      <w:pPr>
        <w:jc w:val="both"/>
        <w:rPr>
          <w:lang w:val="en-GB"/>
        </w:rPr>
      </w:pPr>
    </w:p>
    <w:p w14:paraId="123410BA" w14:textId="77777777" w:rsidR="00B12DC7" w:rsidRPr="005A15BB" w:rsidRDefault="00B12DC7" w:rsidP="0099445F">
      <w:pPr>
        <w:jc w:val="both"/>
        <w:rPr>
          <w:lang w:val="en-GB"/>
        </w:rPr>
      </w:pPr>
    </w:p>
    <w:p w14:paraId="2B9EBA64" w14:textId="77777777" w:rsidR="00E10DD4" w:rsidRPr="005A15BB" w:rsidRDefault="00E10DD4" w:rsidP="0099445F">
      <w:pPr>
        <w:jc w:val="both"/>
        <w:rPr>
          <w:sz w:val="20"/>
          <w:lang w:val="en-GB"/>
        </w:rPr>
      </w:pPr>
    </w:p>
    <w:p w14:paraId="036162C7" w14:textId="77777777" w:rsidR="00E10DD4" w:rsidRPr="005A15BB" w:rsidRDefault="00E10DD4" w:rsidP="00337263">
      <w:pPr>
        <w:pStyle w:val="Heading2"/>
      </w:pPr>
      <w:bookmarkStart w:id="5" w:name="_Toc362260403"/>
      <w:r w:rsidRPr="005A15BB">
        <w:t>GBC-32 Canister Model</w:t>
      </w:r>
      <w:bookmarkEnd w:id="5"/>
    </w:p>
    <w:p w14:paraId="4A17149B" w14:textId="77777777" w:rsidR="00E10DD4" w:rsidRPr="005A15BB" w:rsidRDefault="00E10DD4" w:rsidP="0099445F">
      <w:pPr>
        <w:jc w:val="both"/>
        <w:rPr>
          <w:sz w:val="20"/>
          <w:lang w:val="en-GB"/>
        </w:rPr>
      </w:pPr>
    </w:p>
    <w:p w14:paraId="727E4D81" w14:textId="04743DEB" w:rsidR="00761C12" w:rsidRPr="005A15BB" w:rsidRDefault="00BD391A" w:rsidP="006F2262">
      <w:pPr>
        <w:numPr>
          <w:ilvl w:val="0"/>
          <w:numId w:val="4"/>
        </w:numPr>
        <w:jc w:val="both"/>
        <w:rPr>
          <w:b/>
          <w:sz w:val="20"/>
          <w:u w:val="single"/>
          <w:lang w:val="en-GB"/>
        </w:rPr>
      </w:pPr>
      <w:r w:rsidRPr="005A15BB">
        <w:rPr>
          <w:b/>
          <w:sz w:val="20"/>
          <w:u w:val="single"/>
          <w:lang w:val="en-GB"/>
        </w:rPr>
        <w:t>General d</w:t>
      </w:r>
      <w:r w:rsidR="00761C12" w:rsidRPr="005A15BB">
        <w:rPr>
          <w:b/>
          <w:sz w:val="20"/>
          <w:u w:val="single"/>
          <w:lang w:val="en-GB"/>
        </w:rPr>
        <w:t>escription</w:t>
      </w:r>
    </w:p>
    <w:p w14:paraId="72704DD7" w14:textId="77777777" w:rsidR="00761C12" w:rsidRPr="005A15BB" w:rsidRDefault="00761C12" w:rsidP="00761C12">
      <w:pPr>
        <w:ind w:left="720"/>
        <w:jc w:val="both"/>
        <w:rPr>
          <w:sz w:val="20"/>
          <w:lang w:val="en-GB"/>
        </w:rPr>
      </w:pPr>
    </w:p>
    <w:p w14:paraId="5967143C" w14:textId="010C71C0" w:rsidR="00E10DD4" w:rsidRPr="005A15BB" w:rsidRDefault="00BD391A" w:rsidP="0099445F">
      <w:pPr>
        <w:jc w:val="both"/>
        <w:rPr>
          <w:sz w:val="20"/>
          <w:lang w:val="en-GB"/>
        </w:rPr>
      </w:pPr>
      <w:r w:rsidRPr="005A15BB">
        <w:rPr>
          <w:sz w:val="20"/>
          <w:lang w:val="en-GB"/>
        </w:rPr>
        <w:t>The GBC-32 problem was chosen both because it is an important problem for criticality safety and shielding analysis. Furthermore, much of the fission source in the GBC-32 problem is concentrated near the top of the shipping cask, which may lead to under-sampling in the lower regions of the cask. This</w:t>
      </w:r>
      <w:r w:rsidR="00E10DD4" w:rsidRPr="005A15BB">
        <w:rPr>
          <w:sz w:val="20"/>
          <w:lang w:val="en-GB"/>
        </w:rPr>
        <w:t xml:space="preserve"> canister model is built </w:t>
      </w:r>
      <w:r w:rsidR="0099445F" w:rsidRPr="005A15BB">
        <w:rPr>
          <w:sz w:val="20"/>
          <w:lang w:val="en-GB"/>
        </w:rPr>
        <w:t>to</w:t>
      </w:r>
      <w:r w:rsidR="00E10DD4" w:rsidRPr="005A15BB">
        <w:rPr>
          <w:sz w:val="20"/>
          <w:lang w:val="en-GB"/>
        </w:rPr>
        <w:t xml:space="preserve"> match the description provided in [</w:t>
      </w:r>
      <w:r w:rsidR="00EC0483" w:rsidRPr="005A15BB">
        <w:rPr>
          <w:sz w:val="20"/>
          <w:lang w:val="en-GB"/>
        </w:rPr>
        <w:t>Wagner1</w:t>
      </w:r>
      <w:r w:rsidR="00E10DD4" w:rsidRPr="005A15BB">
        <w:rPr>
          <w:sz w:val="20"/>
          <w:lang w:val="en-GB"/>
        </w:rPr>
        <w:t>], the report which first defined the c</w:t>
      </w:r>
      <w:r w:rsidR="00EC0483" w:rsidRPr="005A15BB">
        <w:rPr>
          <w:sz w:val="20"/>
          <w:lang w:val="en-GB"/>
        </w:rPr>
        <w:t>ask for burn</w:t>
      </w:r>
      <w:r w:rsidR="00F122FD" w:rsidRPr="005A15BB">
        <w:rPr>
          <w:sz w:val="20"/>
          <w:lang w:val="en-GB"/>
        </w:rPr>
        <w:t>-</w:t>
      </w:r>
      <w:r w:rsidR="00EC0483" w:rsidRPr="005A15BB">
        <w:rPr>
          <w:sz w:val="20"/>
          <w:lang w:val="en-GB"/>
        </w:rPr>
        <w:t xml:space="preserve">up </w:t>
      </w:r>
      <w:proofErr w:type="gramStart"/>
      <w:r w:rsidR="00EC0483" w:rsidRPr="005A15BB">
        <w:rPr>
          <w:sz w:val="20"/>
          <w:lang w:val="en-GB"/>
        </w:rPr>
        <w:t>credit</w:t>
      </w:r>
      <w:proofErr w:type="gramEnd"/>
      <w:r w:rsidR="00EC0483" w:rsidRPr="005A15BB">
        <w:rPr>
          <w:sz w:val="20"/>
          <w:lang w:val="en-GB"/>
        </w:rPr>
        <w:t xml:space="preserve"> studies. </w:t>
      </w:r>
      <w:r w:rsidR="00E10DD4" w:rsidRPr="005A15BB">
        <w:rPr>
          <w:sz w:val="20"/>
          <w:lang w:val="en-GB"/>
        </w:rPr>
        <w:t>The canister design incorporates a fuel basket consisting of 32 fuel storage cells with neutron absorber panels sandwiched betwee</w:t>
      </w:r>
      <w:r w:rsidR="00EC0483" w:rsidRPr="005A15BB">
        <w:rPr>
          <w:sz w:val="20"/>
          <w:lang w:val="en-GB"/>
        </w:rPr>
        <w:t xml:space="preserve">n the walls of adjacent cells. </w:t>
      </w:r>
      <w:r w:rsidR="00E10DD4" w:rsidRPr="005A15BB">
        <w:rPr>
          <w:sz w:val="20"/>
          <w:lang w:val="en-GB"/>
        </w:rPr>
        <w:t xml:space="preserve">The panels are an </w:t>
      </w:r>
      <w:proofErr w:type="spellStart"/>
      <w:r w:rsidR="00E10DD4" w:rsidRPr="005A15BB">
        <w:rPr>
          <w:sz w:val="20"/>
          <w:lang w:val="en-GB"/>
        </w:rPr>
        <w:t>aluminum</w:t>
      </w:r>
      <w:proofErr w:type="spellEnd"/>
      <w:r w:rsidR="00E10DD4" w:rsidRPr="005A15BB">
        <w:rPr>
          <w:sz w:val="20"/>
          <w:lang w:val="en-GB"/>
        </w:rPr>
        <w:t xml:space="preserve"> clad B4C/Al ce</w:t>
      </w:r>
      <w:r w:rsidR="00F515AE" w:rsidRPr="005A15BB">
        <w:rPr>
          <w:sz w:val="20"/>
          <w:lang w:val="en-GB"/>
        </w:rPr>
        <w:t xml:space="preserve">rmet material much like Boral. </w:t>
      </w:r>
      <w:proofErr w:type="gramStart"/>
      <w:r w:rsidR="00E10DD4" w:rsidRPr="005A15BB">
        <w:rPr>
          <w:sz w:val="20"/>
          <w:lang w:val="en-GB"/>
        </w:rPr>
        <w:t>The fuel storage basket is surrounded by a steel cask body</w:t>
      </w:r>
      <w:proofErr w:type="gramEnd"/>
      <w:r w:rsidR="00E10DD4" w:rsidRPr="005A15BB">
        <w:rPr>
          <w:sz w:val="20"/>
          <w:lang w:val="en-GB"/>
        </w:rPr>
        <w:t xml:space="preserve"> with a thickness of 20 cm and a lid and baseplate, each of which are 30 cm thic</w:t>
      </w:r>
      <w:r w:rsidR="00F515AE" w:rsidRPr="005A15BB">
        <w:rPr>
          <w:sz w:val="20"/>
          <w:lang w:val="en-GB"/>
        </w:rPr>
        <w:t xml:space="preserve">k. </w:t>
      </w:r>
      <w:r w:rsidR="00E10DD4" w:rsidRPr="005A15BB">
        <w:rPr>
          <w:sz w:val="20"/>
          <w:lang w:val="en-GB"/>
        </w:rPr>
        <w:t xml:space="preserve">The fuel </w:t>
      </w:r>
      <w:proofErr w:type="spellStart"/>
      <w:r w:rsidR="00E10DD4" w:rsidRPr="005A15BB">
        <w:rPr>
          <w:sz w:val="20"/>
          <w:lang w:val="en-GB"/>
        </w:rPr>
        <w:t>modeled</w:t>
      </w:r>
      <w:proofErr w:type="spellEnd"/>
      <w:r w:rsidR="00E10DD4" w:rsidRPr="005A15BB">
        <w:rPr>
          <w:sz w:val="20"/>
          <w:lang w:val="en-GB"/>
        </w:rPr>
        <w:t xml:space="preserve"> in the canister is the Westinghouse 17×17 Optimized Fuel Assembly (OFA) with a rod outer dia</w:t>
      </w:r>
      <w:r w:rsidR="00EC0483" w:rsidRPr="005A15BB">
        <w:rPr>
          <w:sz w:val="20"/>
          <w:lang w:val="en-GB"/>
        </w:rPr>
        <w:t xml:space="preserve">meter of 0.9144 cm (0.360 in.). </w:t>
      </w:r>
      <w:r w:rsidR="00E10DD4" w:rsidRPr="005A15BB">
        <w:rPr>
          <w:sz w:val="20"/>
          <w:lang w:val="en-GB"/>
        </w:rPr>
        <w:t xml:space="preserve">All assemblies are </w:t>
      </w:r>
      <w:proofErr w:type="spellStart"/>
      <w:r w:rsidR="00E10DD4" w:rsidRPr="005A15BB">
        <w:rPr>
          <w:sz w:val="20"/>
          <w:lang w:val="en-GB"/>
        </w:rPr>
        <w:t>modeled</w:t>
      </w:r>
      <w:proofErr w:type="spellEnd"/>
      <w:r w:rsidR="00E10DD4" w:rsidRPr="005A15BB">
        <w:rPr>
          <w:sz w:val="20"/>
          <w:lang w:val="en-GB"/>
        </w:rPr>
        <w:t xml:space="preserve"> with an assembly average </w:t>
      </w:r>
      <w:proofErr w:type="spellStart"/>
      <w:r w:rsidR="00E10DD4" w:rsidRPr="005A15BB">
        <w:rPr>
          <w:sz w:val="20"/>
          <w:lang w:val="en-GB"/>
        </w:rPr>
        <w:t>burnup</w:t>
      </w:r>
      <w:proofErr w:type="spellEnd"/>
      <w:r w:rsidR="00E10DD4" w:rsidRPr="005A15BB">
        <w:rPr>
          <w:sz w:val="20"/>
          <w:lang w:val="en-GB"/>
        </w:rPr>
        <w:t xml:space="preserve"> of 40 </w:t>
      </w:r>
      <w:proofErr w:type="spellStart"/>
      <w:r w:rsidR="00E10DD4" w:rsidRPr="005A15BB">
        <w:rPr>
          <w:sz w:val="20"/>
          <w:lang w:val="en-GB"/>
        </w:rPr>
        <w:t>GWd</w:t>
      </w:r>
      <w:proofErr w:type="spellEnd"/>
      <w:r w:rsidR="00E10DD4" w:rsidRPr="005A15BB">
        <w:rPr>
          <w:sz w:val="20"/>
          <w:lang w:val="en-GB"/>
        </w:rPr>
        <w:t>/MTU and 5 years of post-irradiation coolin</w:t>
      </w:r>
      <w:r w:rsidR="00EC0483" w:rsidRPr="005A15BB">
        <w:rPr>
          <w:sz w:val="20"/>
          <w:lang w:val="en-GB"/>
        </w:rPr>
        <w:t xml:space="preserve">g time. </w:t>
      </w:r>
    </w:p>
    <w:p w14:paraId="6280279F" w14:textId="1F584615" w:rsidR="00E10DD4" w:rsidRPr="005A15BB" w:rsidRDefault="00E10DD4" w:rsidP="0099445F">
      <w:pPr>
        <w:jc w:val="both"/>
        <w:rPr>
          <w:sz w:val="20"/>
          <w:lang w:val="en-GB"/>
        </w:rPr>
      </w:pPr>
      <w:r w:rsidRPr="005A15BB">
        <w:rPr>
          <w:sz w:val="20"/>
          <w:lang w:val="en-GB"/>
        </w:rPr>
        <w:t xml:space="preserve">The model for the benchmark exercise contains no radial fuel variation but does include axial variation of isotopic number densities in the spent fuel.  All materials in the model are assumed to be at </w:t>
      </w:r>
      <w:r w:rsidR="00F515AE" w:rsidRPr="005A15BB">
        <w:rPr>
          <w:sz w:val="20"/>
          <w:lang w:val="en-GB"/>
        </w:rPr>
        <w:t xml:space="preserve">a uniform temperature of 293K. </w:t>
      </w:r>
      <w:r w:rsidRPr="005A15BB">
        <w:rPr>
          <w:sz w:val="20"/>
          <w:lang w:val="en-GB"/>
        </w:rPr>
        <w:t>The entire inner cavity of the cask is flooded with water with a density of 0.998 g/cm3.  The spent fuel is represented using the same 18 zone axial structure</w:t>
      </w:r>
      <w:r w:rsidR="00EC0483" w:rsidRPr="005A15BB">
        <w:rPr>
          <w:sz w:val="20"/>
          <w:lang w:val="en-GB"/>
        </w:rPr>
        <w:t xml:space="preserve"> as the PWR core benchmark. </w:t>
      </w:r>
      <w:r w:rsidRPr="005A15BB">
        <w:rPr>
          <w:sz w:val="20"/>
          <w:lang w:val="en-GB"/>
        </w:rPr>
        <w:t>The axial description is provide</w:t>
      </w:r>
      <w:r w:rsidR="0099445F" w:rsidRPr="005A15BB">
        <w:rPr>
          <w:sz w:val="20"/>
          <w:lang w:val="en-GB"/>
        </w:rPr>
        <w:t xml:space="preserve">d again in </w:t>
      </w:r>
      <w:r w:rsidR="00337263">
        <w:rPr>
          <w:sz w:val="20"/>
          <w:lang w:val="en-GB"/>
        </w:rPr>
        <w:t>Tab. [COM]</w:t>
      </w:r>
      <w:r w:rsidR="0099445F" w:rsidRPr="005A15BB">
        <w:rPr>
          <w:sz w:val="20"/>
          <w:lang w:val="en-GB"/>
        </w:rPr>
        <w:t xml:space="preserve"> of Appendix A</w:t>
      </w:r>
      <w:r w:rsidRPr="005A15BB">
        <w:rPr>
          <w:sz w:val="20"/>
          <w:lang w:val="en-GB"/>
        </w:rPr>
        <w:t>, and the isotopic number densities for the 18 zones are provide</w:t>
      </w:r>
      <w:r w:rsidR="0099445F" w:rsidRPr="005A15BB">
        <w:rPr>
          <w:sz w:val="20"/>
          <w:lang w:val="en-GB"/>
        </w:rPr>
        <w:t>d in Tables 2 – 19 in Appendix A</w:t>
      </w:r>
      <w:r w:rsidR="00F515AE" w:rsidRPr="005A15BB">
        <w:rPr>
          <w:sz w:val="20"/>
          <w:lang w:val="en-GB"/>
        </w:rPr>
        <w:t xml:space="preserve">. </w:t>
      </w:r>
      <w:r w:rsidRPr="005A15BB">
        <w:rPr>
          <w:sz w:val="20"/>
          <w:lang w:val="en-GB"/>
        </w:rPr>
        <w:t>Isotopic number densities for water, cladding, stainless steel, the absorber panel core material, and the absorber panel cla</w:t>
      </w:r>
      <w:r w:rsidR="0099445F" w:rsidRPr="005A15BB">
        <w:rPr>
          <w:sz w:val="20"/>
          <w:lang w:val="en-GB"/>
        </w:rPr>
        <w:t>dding are provided in Appendix A</w:t>
      </w:r>
      <w:r w:rsidRPr="005A15BB">
        <w:rPr>
          <w:sz w:val="20"/>
          <w:lang w:val="en-GB"/>
        </w:rPr>
        <w:t>, Tables 20 – 24, respectively.</w:t>
      </w:r>
    </w:p>
    <w:p w14:paraId="697CF931" w14:textId="51176580" w:rsidR="00E10DD4" w:rsidRPr="005A15BB" w:rsidRDefault="00E10DD4" w:rsidP="0099445F">
      <w:pPr>
        <w:jc w:val="both"/>
        <w:rPr>
          <w:sz w:val="20"/>
          <w:lang w:val="en-GB"/>
        </w:rPr>
      </w:pPr>
      <w:r w:rsidRPr="005A15BB">
        <w:rPr>
          <w:sz w:val="20"/>
          <w:lang w:val="en-GB"/>
        </w:rPr>
        <w:t>The dimensions for the fuel ass</w:t>
      </w:r>
      <w:r w:rsidR="0099445F" w:rsidRPr="005A15BB">
        <w:rPr>
          <w:sz w:val="20"/>
          <w:lang w:val="en-GB"/>
        </w:rPr>
        <w:t>embly are provided in Appendix A</w:t>
      </w:r>
      <w:r w:rsidR="00F515AE" w:rsidRPr="005A15BB">
        <w:rPr>
          <w:sz w:val="20"/>
          <w:lang w:val="en-GB"/>
        </w:rPr>
        <w:t xml:space="preserve"> Table 25. </w:t>
      </w:r>
      <w:r w:rsidRPr="005A15BB">
        <w:rPr>
          <w:sz w:val="20"/>
          <w:lang w:val="en-GB"/>
        </w:rPr>
        <w:t>The fuel storage basket dimensions are pr</w:t>
      </w:r>
      <w:r w:rsidR="0099445F" w:rsidRPr="005A15BB">
        <w:rPr>
          <w:sz w:val="20"/>
          <w:lang w:val="en-GB"/>
        </w:rPr>
        <w:t xml:space="preserve">ovided in Table 26 of Appendix </w:t>
      </w:r>
      <w:proofErr w:type="gramStart"/>
      <w:r w:rsidR="0099445F" w:rsidRPr="005A15BB">
        <w:rPr>
          <w:sz w:val="20"/>
          <w:lang w:val="en-GB"/>
        </w:rPr>
        <w:t>A</w:t>
      </w:r>
      <w:proofErr w:type="gramEnd"/>
      <w:r w:rsidRPr="005A15BB">
        <w:rPr>
          <w:sz w:val="20"/>
          <w:lang w:val="en-GB"/>
        </w:rPr>
        <w:t xml:space="preserve"> and the cask dimensio</w:t>
      </w:r>
      <w:r w:rsidR="0099445F" w:rsidRPr="005A15BB">
        <w:rPr>
          <w:sz w:val="20"/>
          <w:lang w:val="en-GB"/>
        </w:rPr>
        <w:t>ns are in Table 27 of Appendix A</w:t>
      </w:r>
      <w:r w:rsidR="00F515AE" w:rsidRPr="005A15BB">
        <w:rPr>
          <w:sz w:val="20"/>
          <w:lang w:val="en-GB"/>
        </w:rPr>
        <w:t xml:space="preserve">. </w:t>
      </w:r>
      <w:r w:rsidRPr="005A15BB">
        <w:rPr>
          <w:sz w:val="20"/>
          <w:lang w:val="en-GB"/>
        </w:rPr>
        <w:t xml:space="preserve">The fuel basket and neutron absorber panels are set to be the same height as the active fuel.  This is not representative of actual cask designs, but is effective for the Monte Carlo analyses for which the benchmark cask is intended.  The axial regions above and below the active fuel, storage basket, and absorber panels are </w:t>
      </w:r>
      <w:proofErr w:type="spellStart"/>
      <w:r w:rsidRPr="005A15BB">
        <w:rPr>
          <w:sz w:val="20"/>
          <w:lang w:val="en-GB"/>
        </w:rPr>
        <w:t>modeled</w:t>
      </w:r>
      <w:proofErr w:type="spellEnd"/>
      <w:r w:rsidRPr="005A15BB">
        <w:rPr>
          <w:sz w:val="20"/>
          <w:lang w:val="en-GB"/>
        </w:rPr>
        <w:t xml:space="preserve"> as water; no </w:t>
      </w:r>
      <w:proofErr w:type="spellStart"/>
      <w:r w:rsidRPr="005A15BB">
        <w:rPr>
          <w:sz w:val="20"/>
          <w:lang w:val="en-GB"/>
        </w:rPr>
        <w:t>modeling</w:t>
      </w:r>
      <w:proofErr w:type="spellEnd"/>
      <w:r w:rsidRPr="005A15BB">
        <w:rPr>
          <w:sz w:val="20"/>
          <w:lang w:val="en-GB"/>
        </w:rPr>
        <w:t xml:space="preserve"> of the assembly end fittings or cask fuel </w:t>
      </w:r>
      <w:r w:rsidR="00BD391A" w:rsidRPr="005A15BB">
        <w:rPr>
          <w:sz w:val="20"/>
          <w:lang w:val="en-GB"/>
        </w:rPr>
        <w:t xml:space="preserve">assembly spacers is performed. </w:t>
      </w:r>
    </w:p>
    <w:p w14:paraId="7BE13817" w14:textId="77777777" w:rsidR="00D93AD3" w:rsidRPr="005A15BB" w:rsidRDefault="00D93AD3" w:rsidP="0099445F">
      <w:pPr>
        <w:jc w:val="both"/>
        <w:rPr>
          <w:sz w:val="20"/>
          <w:lang w:val="en-GB"/>
        </w:rPr>
      </w:pPr>
    </w:p>
    <w:p w14:paraId="515D4B01" w14:textId="0A96394D" w:rsidR="00BD391A" w:rsidRPr="005A15BB" w:rsidRDefault="00BD391A" w:rsidP="006F2262">
      <w:pPr>
        <w:numPr>
          <w:ilvl w:val="0"/>
          <w:numId w:val="4"/>
        </w:numPr>
        <w:jc w:val="both"/>
        <w:rPr>
          <w:b/>
          <w:sz w:val="20"/>
          <w:u w:val="single"/>
          <w:lang w:val="en-GB"/>
        </w:rPr>
      </w:pPr>
      <w:r w:rsidRPr="005A15BB">
        <w:rPr>
          <w:b/>
          <w:sz w:val="20"/>
          <w:u w:val="single"/>
          <w:lang w:val="en-GB"/>
        </w:rPr>
        <w:t>The three different test cases and their associated tallies</w:t>
      </w:r>
    </w:p>
    <w:p w14:paraId="7A7809A7" w14:textId="77777777" w:rsidR="00BD391A" w:rsidRPr="005A15BB" w:rsidRDefault="00BD391A" w:rsidP="0099445F">
      <w:pPr>
        <w:jc w:val="both"/>
        <w:rPr>
          <w:sz w:val="20"/>
          <w:lang w:val="en-GB"/>
        </w:rPr>
      </w:pPr>
    </w:p>
    <w:p w14:paraId="7A70C55B" w14:textId="3D48E748" w:rsidR="00E10DD4" w:rsidRPr="005A15BB" w:rsidRDefault="00E10DD4" w:rsidP="0099445F">
      <w:pPr>
        <w:jc w:val="both"/>
        <w:rPr>
          <w:sz w:val="20"/>
          <w:lang w:val="en-GB"/>
        </w:rPr>
      </w:pPr>
      <w:r w:rsidRPr="005A15BB">
        <w:rPr>
          <w:sz w:val="20"/>
          <w:lang w:val="en-GB"/>
        </w:rPr>
        <w:t xml:space="preserve">The </w:t>
      </w:r>
      <w:r w:rsidR="00460EFE" w:rsidRPr="005A15BB">
        <w:rPr>
          <w:sz w:val="20"/>
          <w:lang w:val="en-GB"/>
        </w:rPr>
        <w:t xml:space="preserve">optional </w:t>
      </w:r>
      <w:r w:rsidRPr="005A15BB">
        <w:rPr>
          <w:sz w:val="20"/>
          <w:lang w:val="en-GB"/>
        </w:rPr>
        <w:t xml:space="preserve">2D storage cask slice </w:t>
      </w:r>
      <w:r w:rsidR="00651BBC" w:rsidRPr="005A15BB">
        <w:rPr>
          <w:sz w:val="20"/>
          <w:lang w:val="en-GB"/>
        </w:rPr>
        <w:t xml:space="preserve">denoted “Case </w:t>
      </w:r>
      <w:r w:rsidRPr="005A15BB">
        <w:rPr>
          <w:sz w:val="20"/>
          <w:lang w:val="en-GB"/>
        </w:rPr>
        <w:t>S1</w:t>
      </w:r>
      <w:r w:rsidR="00651BBC" w:rsidRPr="005A15BB">
        <w:rPr>
          <w:sz w:val="20"/>
          <w:lang w:val="en-GB"/>
        </w:rPr>
        <w:t>” in Table [</w:t>
      </w:r>
      <w:proofErr w:type="spellStart"/>
      <w:r w:rsidR="00651BBC" w:rsidRPr="005A15BB">
        <w:rPr>
          <w:sz w:val="20"/>
          <w:lang w:val="en-GB"/>
        </w:rPr>
        <w:t>BenchEx</w:t>
      </w:r>
      <w:proofErr w:type="spellEnd"/>
      <w:r w:rsidR="00651BBC" w:rsidRPr="005A15BB">
        <w:rPr>
          <w:sz w:val="20"/>
          <w:lang w:val="en-GB"/>
        </w:rPr>
        <w:t>]</w:t>
      </w:r>
      <w:r w:rsidRPr="005A15BB">
        <w:rPr>
          <w:sz w:val="20"/>
          <w:lang w:val="en-GB"/>
        </w:rPr>
        <w:t xml:space="preserve"> should use the compositions from axial zone 10, representing the fuel and cask slightly above the mid</w:t>
      </w:r>
      <w:r w:rsidR="003256F0" w:rsidRPr="005A15BB">
        <w:rPr>
          <w:sz w:val="20"/>
          <w:lang w:val="en-GB"/>
        </w:rPr>
        <w:t>-</w:t>
      </w:r>
      <w:r w:rsidRPr="005A15BB">
        <w:rPr>
          <w:sz w:val="20"/>
          <w:lang w:val="en-GB"/>
        </w:rPr>
        <w:t>plane.  The entire radial extent of the cask is included in the model.</w:t>
      </w:r>
      <w:r w:rsidR="00BD391A" w:rsidRPr="005A15BB">
        <w:rPr>
          <w:sz w:val="20"/>
          <w:lang w:val="en-GB"/>
        </w:rPr>
        <w:t xml:space="preserve"> A radial view of this model appears Figure [S1], together with the </w:t>
      </w:r>
      <w:proofErr w:type="spellStart"/>
      <w:r w:rsidR="00BD391A" w:rsidRPr="005A15BB">
        <w:rPr>
          <w:sz w:val="20"/>
          <w:lang w:val="en-GB"/>
        </w:rPr>
        <w:t>labeling</w:t>
      </w:r>
      <w:proofErr w:type="spellEnd"/>
      <w:r w:rsidR="00BD391A" w:rsidRPr="005A15BB">
        <w:rPr>
          <w:sz w:val="20"/>
          <w:lang w:val="en-GB"/>
        </w:rPr>
        <w:t xml:space="preserve"> of the associated tallies: fluxes are calculated over the 8448 fuel volumes </w:t>
      </w:r>
      <w:r w:rsidR="003256F0" w:rsidRPr="005A15BB">
        <w:rPr>
          <w:sz w:val="20"/>
          <w:lang w:val="en-GB"/>
        </w:rPr>
        <w:t>(1 axial zone, and 32 assemblies made of 264 pin-cells each).</w:t>
      </w:r>
    </w:p>
    <w:p w14:paraId="0A31C8D7" w14:textId="77777777" w:rsidR="00D93AD3" w:rsidRPr="005A15BB" w:rsidRDefault="00D93AD3" w:rsidP="0099445F">
      <w:pPr>
        <w:jc w:val="both"/>
        <w:rPr>
          <w:sz w:val="20"/>
          <w:lang w:val="en-GB"/>
        </w:rPr>
      </w:pPr>
    </w:p>
    <w:p w14:paraId="53503E3A" w14:textId="2EB534A6" w:rsidR="00E10DD4" w:rsidRPr="005A15BB" w:rsidRDefault="00E10DD4" w:rsidP="0099445F">
      <w:pPr>
        <w:jc w:val="both"/>
        <w:rPr>
          <w:sz w:val="20"/>
          <w:lang w:val="en-GB"/>
        </w:rPr>
      </w:pPr>
      <w:r w:rsidRPr="005A15BB">
        <w:rPr>
          <w:sz w:val="20"/>
          <w:lang w:val="en-GB"/>
        </w:rPr>
        <w:t xml:space="preserve">The 3D infinite lattice of fuel storage cells </w:t>
      </w:r>
      <w:r w:rsidR="00651BBC" w:rsidRPr="005A15BB">
        <w:rPr>
          <w:sz w:val="20"/>
          <w:lang w:val="en-GB"/>
        </w:rPr>
        <w:t>denoted “</w:t>
      </w:r>
      <w:r w:rsidRPr="005A15BB">
        <w:rPr>
          <w:sz w:val="20"/>
          <w:lang w:val="en-GB"/>
        </w:rPr>
        <w:t>Case S2</w:t>
      </w:r>
      <w:r w:rsidR="00651BBC" w:rsidRPr="005A15BB">
        <w:rPr>
          <w:sz w:val="20"/>
          <w:lang w:val="en-GB"/>
        </w:rPr>
        <w:t>” in Table [</w:t>
      </w:r>
      <w:proofErr w:type="spellStart"/>
      <w:r w:rsidR="00651BBC" w:rsidRPr="005A15BB">
        <w:rPr>
          <w:sz w:val="20"/>
          <w:lang w:val="en-GB"/>
        </w:rPr>
        <w:t>BenchEx</w:t>
      </w:r>
      <w:proofErr w:type="spellEnd"/>
      <w:r w:rsidR="00651BBC" w:rsidRPr="005A15BB">
        <w:rPr>
          <w:sz w:val="20"/>
          <w:lang w:val="en-GB"/>
        </w:rPr>
        <w:t>]</w:t>
      </w:r>
      <w:r w:rsidRPr="005A15BB">
        <w:rPr>
          <w:sz w:val="20"/>
          <w:lang w:val="en-GB"/>
        </w:rPr>
        <w:t xml:space="preserve"> uses a single fuel assembly in a storage cell.  The axial extent of the model includes only the active fuel, storage basket, and neutron absorber panels.  The top and bottom surfaces of the model have leakage boundary conditions applied and the radial boundaries are reflective so that the model represents an infinite radial array of a single fuel storage cell.</w:t>
      </w:r>
      <w:r w:rsidR="003256F0" w:rsidRPr="005A15BB">
        <w:rPr>
          <w:sz w:val="20"/>
          <w:lang w:val="en-GB"/>
        </w:rPr>
        <w:t xml:space="preserve"> A radial view of this model appears Figure [S2], together with the </w:t>
      </w:r>
      <w:proofErr w:type="spellStart"/>
      <w:r w:rsidR="003256F0" w:rsidRPr="005A15BB">
        <w:rPr>
          <w:sz w:val="20"/>
          <w:lang w:val="en-GB"/>
        </w:rPr>
        <w:t>labeling</w:t>
      </w:r>
      <w:proofErr w:type="spellEnd"/>
      <w:r w:rsidR="003256F0" w:rsidRPr="005A15BB">
        <w:rPr>
          <w:sz w:val="20"/>
          <w:lang w:val="en-GB"/>
        </w:rPr>
        <w:t xml:space="preserve"> of the associated tallies: fluxes are calculated over the 4752 fuel volumes (264 pin-cells dived in 18 axial zones). Of particular interest will be rods (1,0) and (8,</w:t>
      </w:r>
      <w:r w:rsidR="00FC3916" w:rsidRPr="005A15BB">
        <w:rPr>
          <w:sz w:val="20"/>
          <w:lang w:val="en-GB"/>
        </w:rPr>
        <w:t>8) indicated on this Figure. The</w:t>
      </w:r>
      <w:r w:rsidR="003256F0" w:rsidRPr="005A15BB">
        <w:rPr>
          <w:sz w:val="20"/>
          <w:lang w:val="en-GB"/>
        </w:rPr>
        <w:t>s</w:t>
      </w:r>
      <w:r w:rsidR="00FC3916" w:rsidRPr="005A15BB">
        <w:rPr>
          <w:sz w:val="20"/>
          <w:lang w:val="en-GB"/>
        </w:rPr>
        <w:t>e</w:t>
      </w:r>
      <w:r w:rsidR="003256F0" w:rsidRPr="005A15BB">
        <w:rPr>
          <w:sz w:val="20"/>
          <w:lang w:val="en-GB"/>
        </w:rPr>
        <w:t xml:space="preserve"> two rods (respectively called rod 1 and rod 2) will be the ones used for comparison</w:t>
      </w:r>
      <w:r w:rsidR="00FC3916" w:rsidRPr="005A15BB">
        <w:rPr>
          <w:sz w:val="20"/>
          <w:lang w:val="en-GB"/>
        </w:rPr>
        <w:t>.</w:t>
      </w:r>
    </w:p>
    <w:p w14:paraId="32F28499" w14:textId="77777777" w:rsidR="00D93AD3" w:rsidRPr="005A15BB" w:rsidRDefault="00D93AD3" w:rsidP="0099445F">
      <w:pPr>
        <w:jc w:val="both"/>
        <w:rPr>
          <w:sz w:val="20"/>
          <w:lang w:val="en-GB"/>
        </w:rPr>
      </w:pPr>
    </w:p>
    <w:p w14:paraId="48700ED0" w14:textId="6FCECE98" w:rsidR="00E10DD4" w:rsidRPr="005A15BB" w:rsidRDefault="00E10DD4" w:rsidP="0099445F">
      <w:pPr>
        <w:jc w:val="both"/>
        <w:rPr>
          <w:sz w:val="20"/>
          <w:lang w:val="en-GB"/>
        </w:rPr>
      </w:pPr>
      <w:r w:rsidRPr="005A15BB">
        <w:rPr>
          <w:sz w:val="20"/>
          <w:lang w:val="en-GB"/>
        </w:rPr>
        <w:t xml:space="preserve">The optional 3D cask model </w:t>
      </w:r>
      <w:r w:rsidR="00651BBC" w:rsidRPr="005A15BB">
        <w:rPr>
          <w:sz w:val="20"/>
          <w:lang w:val="en-GB"/>
        </w:rPr>
        <w:t>denoted “</w:t>
      </w:r>
      <w:r w:rsidRPr="005A15BB">
        <w:rPr>
          <w:sz w:val="20"/>
          <w:lang w:val="en-GB"/>
        </w:rPr>
        <w:t>Case S3</w:t>
      </w:r>
      <w:r w:rsidR="00651BBC" w:rsidRPr="005A15BB">
        <w:rPr>
          <w:sz w:val="20"/>
          <w:lang w:val="en-GB"/>
        </w:rPr>
        <w:t>” in Table [</w:t>
      </w:r>
      <w:proofErr w:type="spellStart"/>
      <w:r w:rsidR="00651BBC" w:rsidRPr="005A15BB">
        <w:rPr>
          <w:sz w:val="20"/>
          <w:lang w:val="en-GB"/>
        </w:rPr>
        <w:t>BenchEx</w:t>
      </w:r>
      <w:proofErr w:type="spellEnd"/>
      <w:r w:rsidR="00651BBC" w:rsidRPr="005A15BB">
        <w:rPr>
          <w:sz w:val="20"/>
          <w:lang w:val="en-GB"/>
        </w:rPr>
        <w:t>]</w:t>
      </w:r>
      <w:r w:rsidRPr="005A15BB">
        <w:rPr>
          <w:sz w:val="20"/>
          <w:lang w:val="en-GB"/>
        </w:rPr>
        <w:t xml:space="preserve"> uses the full radial and axial description of the cask model.  Leakage boundary conditions are applied to all boundaries of the model so that it models a single, isolated cask.</w:t>
      </w:r>
      <w:r w:rsidR="00FC3916" w:rsidRPr="005A15BB">
        <w:rPr>
          <w:sz w:val="20"/>
          <w:lang w:val="en-GB"/>
        </w:rPr>
        <w:t xml:space="preserve"> A radial view of this model appears Figure [S3], together with the </w:t>
      </w:r>
      <w:proofErr w:type="spellStart"/>
      <w:r w:rsidR="00FC3916" w:rsidRPr="005A15BB">
        <w:rPr>
          <w:sz w:val="20"/>
          <w:lang w:val="en-GB"/>
        </w:rPr>
        <w:t>labeling</w:t>
      </w:r>
      <w:proofErr w:type="spellEnd"/>
      <w:r w:rsidR="00FC3916" w:rsidRPr="005A15BB">
        <w:rPr>
          <w:sz w:val="20"/>
          <w:lang w:val="en-GB"/>
        </w:rPr>
        <w:t xml:space="preserve"> of the associated tallies: fluxes are calculated over the 152064 fuel volumes (264 pin-cells per assembly dived in 18 axial zones, and 32 assemblies).</w:t>
      </w:r>
    </w:p>
    <w:p w14:paraId="4D45D279" w14:textId="77777777" w:rsidR="00761C12" w:rsidRPr="005A15BB" w:rsidRDefault="00761C12" w:rsidP="0099445F">
      <w:pPr>
        <w:jc w:val="both"/>
        <w:rPr>
          <w:sz w:val="20"/>
          <w:lang w:val="en-GB"/>
        </w:rPr>
      </w:pPr>
    </w:p>
    <w:p w14:paraId="402105C8" w14:textId="77777777" w:rsidR="00BD391A" w:rsidRPr="005A15BB" w:rsidRDefault="00BD391A" w:rsidP="0099445F">
      <w:pPr>
        <w:jc w:val="both"/>
        <w:rPr>
          <w:sz w:val="20"/>
          <w:lang w:val="en-GB"/>
        </w:rPr>
      </w:pPr>
    </w:p>
    <w:p w14:paraId="0AA84D98" w14:textId="77777777" w:rsidR="00193D4F" w:rsidRPr="005A15BB" w:rsidRDefault="00193D4F" w:rsidP="00193D4F">
      <w:pPr>
        <w:jc w:val="center"/>
        <w:rPr>
          <w:b/>
          <w:bCs/>
          <w:sz w:val="20"/>
          <w:szCs w:val="20"/>
          <w:lang w:val="en-GB"/>
        </w:rPr>
      </w:pPr>
      <w:r w:rsidRPr="005A15BB">
        <w:rPr>
          <w:b/>
          <w:bCs/>
          <w:noProof/>
          <w:sz w:val="20"/>
          <w:szCs w:val="20"/>
          <w:lang w:val="en-US" w:eastAsia="en-US"/>
        </w:rPr>
        <w:drawing>
          <wp:inline distT="0" distB="0" distL="0" distR="0" wp14:anchorId="7F7DE66A" wp14:editId="34FF1D38">
            <wp:extent cx="2345107" cy="2281172"/>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45688" cy="2281737"/>
                    </a:xfrm>
                    <a:prstGeom prst="rect">
                      <a:avLst/>
                    </a:prstGeom>
                  </pic:spPr>
                </pic:pic>
              </a:graphicData>
            </a:graphic>
          </wp:inline>
        </w:drawing>
      </w:r>
    </w:p>
    <w:p w14:paraId="3B910495" w14:textId="200B63F1" w:rsidR="00B729F3" w:rsidRPr="007928E9" w:rsidRDefault="00193D4F" w:rsidP="00776D6B">
      <w:pPr>
        <w:jc w:val="center"/>
        <w:rPr>
          <w:b/>
          <w:bCs/>
          <w:i/>
          <w:sz w:val="20"/>
          <w:szCs w:val="20"/>
          <w:lang w:val="en-GB"/>
        </w:rPr>
      </w:pPr>
      <w:r w:rsidRPr="007928E9">
        <w:rPr>
          <w:b/>
          <w:bCs/>
          <w:i/>
          <w:sz w:val="20"/>
          <w:szCs w:val="20"/>
          <w:lang w:val="en-GB"/>
        </w:rPr>
        <w:t xml:space="preserve">Figure [S1] </w:t>
      </w:r>
      <w:r w:rsidR="00B729F3" w:rsidRPr="007928E9">
        <w:rPr>
          <w:b/>
          <w:bCs/>
          <w:i/>
          <w:sz w:val="20"/>
          <w:szCs w:val="20"/>
          <w:lang w:val="en-GB"/>
        </w:rPr>
        <w:t>Radial view of the 2D storage cask (S1) model</w:t>
      </w:r>
      <w:r w:rsidRPr="007928E9">
        <w:rPr>
          <w:b/>
          <w:bCs/>
          <w:i/>
          <w:sz w:val="20"/>
          <w:szCs w:val="20"/>
          <w:lang w:val="en-GB"/>
        </w:rPr>
        <w:t xml:space="preserve"> showing </w:t>
      </w:r>
      <w:r w:rsidR="00C45AA0" w:rsidRPr="007928E9">
        <w:rPr>
          <w:b/>
          <w:bCs/>
          <w:i/>
          <w:sz w:val="20"/>
          <w:szCs w:val="20"/>
          <w:lang w:val="en-GB"/>
        </w:rPr>
        <w:t>assembly tally locations and labels</w:t>
      </w:r>
    </w:p>
    <w:p w14:paraId="7E9D2E1A" w14:textId="77777777" w:rsidR="00B729F3" w:rsidRPr="005A15BB" w:rsidRDefault="00B729F3" w:rsidP="00193D4F">
      <w:pPr>
        <w:jc w:val="center"/>
        <w:rPr>
          <w:b/>
          <w:bCs/>
          <w:sz w:val="20"/>
          <w:szCs w:val="20"/>
          <w:lang w:val="en-GB"/>
        </w:rPr>
      </w:pPr>
    </w:p>
    <w:p w14:paraId="6EFE90A1" w14:textId="77777777" w:rsidR="00B729F3" w:rsidRPr="005A15BB" w:rsidRDefault="00B729F3" w:rsidP="00B729F3">
      <w:pPr>
        <w:jc w:val="center"/>
        <w:rPr>
          <w:b/>
          <w:bCs/>
          <w:sz w:val="20"/>
          <w:szCs w:val="20"/>
          <w:lang w:val="en-GB"/>
        </w:rPr>
      </w:pPr>
      <w:r w:rsidRPr="005A15BB">
        <w:rPr>
          <w:b/>
          <w:bCs/>
          <w:noProof/>
          <w:sz w:val="20"/>
          <w:szCs w:val="20"/>
          <w:lang w:val="en-US" w:eastAsia="en-US"/>
        </w:rPr>
        <w:drawing>
          <wp:inline distT="0" distB="0" distL="0" distR="0" wp14:anchorId="0111825D" wp14:editId="69F6AA6A">
            <wp:extent cx="4252899" cy="216027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254516" cy="2161091"/>
                    </a:xfrm>
                    <a:prstGeom prst="rect">
                      <a:avLst/>
                    </a:prstGeom>
                  </pic:spPr>
                </pic:pic>
              </a:graphicData>
            </a:graphic>
          </wp:inline>
        </w:drawing>
      </w:r>
    </w:p>
    <w:p w14:paraId="46E27418" w14:textId="68E670D8" w:rsidR="00C452CD" w:rsidRPr="007928E9" w:rsidRDefault="00C452CD" w:rsidP="00776D6B">
      <w:pPr>
        <w:jc w:val="center"/>
        <w:rPr>
          <w:b/>
          <w:bCs/>
          <w:i/>
          <w:sz w:val="20"/>
          <w:szCs w:val="20"/>
          <w:lang w:val="en-GB"/>
        </w:rPr>
      </w:pPr>
      <w:r w:rsidRPr="007928E9">
        <w:rPr>
          <w:b/>
          <w:bCs/>
          <w:i/>
          <w:sz w:val="20"/>
          <w:szCs w:val="20"/>
          <w:lang w:val="en-GB"/>
        </w:rPr>
        <w:t>Figure [S2</w:t>
      </w:r>
      <w:r w:rsidR="00B729F3" w:rsidRPr="007928E9">
        <w:rPr>
          <w:b/>
          <w:bCs/>
          <w:i/>
          <w:sz w:val="20"/>
          <w:szCs w:val="20"/>
          <w:lang w:val="en-GB"/>
        </w:rPr>
        <w:t xml:space="preserve">] Radial view of the </w:t>
      </w:r>
      <w:r w:rsidRPr="007928E9">
        <w:rPr>
          <w:b/>
          <w:bCs/>
          <w:i/>
          <w:sz w:val="20"/>
          <w:szCs w:val="20"/>
          <w:lang w:val="en-GB"/>
        </w:rPr>
        <w:t>infinite 3D assembly (S2</w:t>
      </w:r>
      <w:r w:rsidR="00B729F3" w:rsidRPr="007928E9">
        <w:rPr>
          <w:b/>
          <w:bCs/>
          <w:i/>
          <w:sz w:val="20"/>
          <w:szCs w:val="20"/>
          <w:lang w:val="en-GB"/>
        </w:rPr>
        <w:t xml:space="preserve">) model showing tally locations </w:t>
      </w:r>
      <w:r w:rsidRPr="007928E9">
        <w:rPr>
          <w:b/>
          <w:bCs/>
          <w:i/>
          <w:sz w:val="20"/>
          <w:szCs w:val="20"/>
          <w:lang w:val="en-GB"/>
        </w:rPr>
        <w:t>associated to different pin</w:t>
      </w:r>
      <w:r w:rsidR="00041449" w:rsidRPr="007928E9">
        <w:rPr>
          <w:b/>
          <w:bCs/>
          <w:i/>
          <w:sz w:val="20"/>
          <w:szCs w:val="20"/>
          <w:lang w:val="en-GB"/>
        </w:rPr>
        <w:t>-</w:t>
      </w:r>
      <w:r w:rsidRPr="007928E9">
        <w:rPr>
          <w:b/>
          <w:bCs/>
          <w:i/>
          <w:sz w:val="20"/>
          <w:szCs w:val="20"/>
          <w:lang w:val="en-GB"/>
        </w:rPr>
        <w:t>cells</w:t>
      </w:r>
    </w:p>
    <w:p w14:paraId="43030E6F" w14:textId="77777777" w:rsidR="00C452CD" w:rsidRPr="005A15BB" w:rsidRDefault="00C452CD" w:rsidP="00B729F3">
      <w:pPr>
        <w:jc w:val="center"/>
        <w:rPr>
          <w:b/>
          <w:bCs/>
          <w:sz w:val="20"/>
          <w:szCs w:val="20"/>
          <w:lang w:val="en-GB"/>
        </w:rPr>
      </w:pPr>
    </w:p>
    <w:p w14:paraId="674D905D" w14:textId="77777777" w:rsidR="00C452CD" w:rsidRPr="005A15BB" w:rsidRDefault="00C452CD" w:rsidP="00C452CD">
      <w:pPr>
        <w:jc w:val="center"/>
        <w:rPr>
          <w:b/>
          <w:bCs/>
          <w:sz w:val="20"/>
          <w:szCs w:val="20"/>
          <w:lang w:val="en-GB"/>
        </w:rPr>
      </w:pPr>
      <w:r w:rsidRPr="005A15BB">
        <w:rPr>
          <w:b/>
          <w:bCs/>
          <w:noProof/>
          <w:sz w:val="20"/>
          <w:szCs w:val="20"/>
          <w:lang w:val="en-US" w:eastAsia="en-US"/>
        </w:rPr>
        <w:drawing>
          <wp:inline distT="0" distB="0" distL="0" distR="0" wp14:anchorId="3F61647A" wp14:editId="7EDB918B">
            <wp:extent cx="4291118" cy="2337506"/>
            <wp:effectExtent l="0" t="0" r="190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291982" cy="2337977"/>
                    </a:xfrm>
                    <a:prstGeom prst="rect">
                      <a:avLst/>
                    </a:prstGeom>
                  </pic:spPr>
                </pic:pic>
              </a:graphicData>
            </a:graphic>
          </wp:inline>
        </w:drawing>
      </w:r>
    </w:p>
    <w:p w14:paraId="75B56754" w14:textId="7E739FBC" w:rsidR="00E10DD4" w:rsidRPr="007928E9" w:rsidRDefault="00C452CD" w:rsidP="00776D6B">
      <w:pPr>
        <w:jc w:val="center"/>
        <w:rPr>
          <w:b/>
          <w:bCs/>
          <w:i/>
          <w:sz w:val="20"/>
          <w:szCs w:val="20"/>
          <w:lang w:val="en-GB"/>
        </w:rPr>
      </w:pPr>
      <w:r w:rsidRPr="007928E9">
        <w:rPr>
          <w:b/>
          <w:bCs/>
          <w:i/>
          <w:sz w:val="20"/>
          <w:szCs w:val="20"/>
          <w:lang w:val="en-GB"/>
        </w:rPr>
        <w:t xml:space="preserve">Figure [S3] Radial view of the full 3D storage cask (S3) model showing </w:t>
      </w:r>
      <w:r w:rsidR="00C45AA0" w:rsidRPr="007928E9">
        <w:rPr>
          <w:b/>
          <w:bCs/>
          <w:i/>
          <w:sz w:val="20"/>
          <w:szCs w:val="20"/>
          <w:lang w:val="en-GB"/>
        </w:rPr>
        <w:t>assembly tally locations and labels</w:t>
      </w:r>
    </w:p>
    <w:p w14:paraId="1EF0F5AA" w14:textId="77777777" w:rsidR="008E4F63" w:rsidRPr="005A15BB" w:rsidRDefault="008E4F63" w:rsidP="00C452CD">
      <w:pPr>
        <w:jc w:val="center"/>
        <w:rPr>
          <w:b/>
          <w:bCs/>
          <w:sz w:val="20"/>
          <w:szCs w:val="20"/>
          <w:lang w:val="en-GB"/>
        </w:rPr>
      </w:pPr>
    </w:p>
    <w:p w14:paraId="1D0D301C" w14:textId="77777777" w:rsidR="008E4F63" w:rsidRPr="005A15BB" w:rsidRDefault="008E4F63" w:rsidP="00C452CD">
      <w:pPr>
        <w:jc w:val="center"/>
        <w:rPr>
          <w:b/>
          <w:bCs/>
          <w:sz w:val="20"/>
          <w:szCs w:val="20"/>
          <w:lang w:val="en-GB"/>
        </w:rPr>
      </w:pPr>
    </w:p>
    <w:p w14:paraId="4B49FAAD" w14:textId="77777777" w:rsidR="007E463E" w:rsidRPr="005A15BB" w:rsidRDefault="007E463E" w:rsidP="00337263">
      <w:pPr>
        <w:pStyle w:val="Heading2"/>
      </w:pPr>
      <w:bookmarkStart w:id="6" w:name="_Toc398219045"/>
      <w:bookmarkStart w:id="7" w:name="_Toc362260404"/>
      <w:r w:rsidRPr="005A15BB">
        <w:t>PWR Core Model</w:t>
      </w:r>
      <w:bookmarkEnd w:id="6"/>
      <w:bookmarkEnd w:id="7"/>
    </w:p>
    <w:p w14:paraId="70228DBF" w14:textId="77777777" w:rsidR="00F32C48" w:rsidRPr="005A15BB" w:rsidRDefault="00F32C48" w:rsidP="0099445F">
      <w:pPr>
        <w:jc w:val="both"/>
        <w:rPr>
          <w:lang w:val="en-GB"/>
        </w:rPr>
      </w:pPr>
    </w:p>
    <w:p w14:paraId="06159000" w14:textId="77777777" w:rsidR="00087E79" w:rsidRPr="005A15BB" w:rsidRDefault="00087E79" w:rsidP="002D28CD">
      <w:pPr>
        <w:numPr>
          <w:ilvl w:val="0"/>
          <w:numId w:val="8"/>
        </w:numPr>
        <w:jc w:val="both"/>
        <w:rPr>
          <w:b/>
          <w:sz w:val="20"/>
          <w:u w:val="single"/>
          <w:lang w:val="en-GB"/>
        </w:rPr>
      </w:pPr>
      <w:r w:rsidRPr="005A15BB">
        <w:rPr>
          <w:b/>
          <w:sz w:val="20"/>
          <w:u w:val="single"/>
          <w:lang w:val="en-GB"/>
        </w:rPr>
        <w:t>General description</w:t>
      </w:r>
    </w:p>
    <w:p w14:paraId="546371E7" w14:textId="77777777" w:rsidR="00087E79" w:rsidRPr="005A15BB" w:rsidRDefault="00087E79" w:rsidP="0099445F">
      <w:pPr>
        <w:jc w:val="both"/>
        <w:rPr>
          <w:sz w:val="20"/>
          <w:lang w:val="en-GB"/>
        </w:rPr>
      </w:pPr>
    </w:p>
    <w:p w14:paraId="78A4BC7D" w14:textId="504157B9" w:rsidR="007E463E" w:rsidRPr="005A15BB" w:rsidRDefault="00BD391A" w:rsidP="0099445F">
      <w:pPr>
        <w:jc w:val="both"/>
        <w:rPr>
          <w:sz w:val="20"/>
          <w:lang w:val="en-GB"/>
        </w:rPr>
      </w:pPr>
      <w:r w:rsidRPr="005A15BB">
        <w:rPr>
          <w:sz w:val="20"/>
          <w:lang w:val="en-GB"/>
        </w:rPr>
        <w:t>The models to be examined in this study are based on the Commercial Reactor Critical (CRC) benchmarks and the GBC-32 spent fuel storage and transportation canister model [</w:t>
      </w:r>
      <w:proofErr w:type="spellStart"/>
      <w:r w:rsidRPr="005A15BB">
        <w:rPr>
          <w:sz w:val="20"/>
          <w:lang w:val="en-GB"/>
        </w:rPr>
        <w:t>Radulescu</w:t>
      </w:r>
      <w:proofErr w:type="spellEnd"/>
      <w:r w:rsidRPr="005A15BB">
        <w:rPr>
          <w:sz w:val="20"/>
          <w:lang w:val="en-GB"/>
        </w:rPr>
        <w:t xml:space="preserve">, Wagner1]. A simplified CRC PWR model was chosen because it is a realistic model of a PWR without being overly cumbersome. </w:t>
      </w:r>
      <w:r w:rsidR="007E463E" w:rsidRPr="005A15BB">
        <w:rPr>
          <w:sz w:val="20"/>
          <w:lang w:val="en-GB"/>
        </w:rPr>
        <w:t xml:space="preserve">The simplified CRC PWR model is based on the </w:t>
      </w:r>
      <w:proofErr w:type="spellStart"/>
      <w:r w:rsidR="007E463E" w:rsidRPr="005A15BB">
        <w:rPr>
          <w:sz w:val="20"/>
          <w:lang w:val="en-GB"/>
        </w:rPr>
        <w:t>Sequoyah</w:t>
      </w:r>
      <w:proofErr w:type="spellEnd"/>
      <w:r w:rsidR="007E463E" w:rsidRPr="005A15BB">
        <w:rPr>
          <w:sz w:val="20"/>
          <w:lang w:val="en-GB"/>
        </w:rPr>
        <w:t xml:space="preserve"> Unit 2 Cycle 3 middle of cycle (MOC) state</w:t>
      </w:r>
      <w:r w:rsidR="00817885" w:rsidRPr="005A15BB">
        <w:rPr>
          <w:sz w:val="20"/>
          <w:lang w:val="en-GB"/>
        </w:rPr>
        <w:t>-</w:t>
      </w:r>
      <w:r w:rsidR="007E463E" w:rsidRPr="005A15BB">
        <w:rPr>
          <w:sz w:val="20"/>
          <w:lang w:val="en-GB"/>
        </w:rPr>
        <w:t xml:space="preserve">point from Reference </w:t>
      </w:r>
      <w:r w:rsidR="007E463E" w:rsidRPr="005A15BB">
        <w:rPr>
          <w:sz w:val="20"/>
          <w:lang w:val="en-GB"/>
        </w:rPr>
        <w:fldChar w:fldCharType="begin"/>
      </w:r>
      <w:r w:rsidR="007E463E" w:rsidRPr="005A15BB">
        <w:rPr>
          <w:sz w:val="20"/>
          <w:lang w:val="en-GB"/>
        </w:rPr>
        <w:instrText xml:space="preserve"> REF _Ref347213403 \r \h  \* MERGEFORMAT </w:instrText>
      </w:r>
      <w:r w:rsidR="007E463E" w:rsidRPr="005A15BB">
        <w:rPr>
          <w:sz w:val="20"/>
          <w:lang w:val="en-GB"/>
        </w:rPr>
      </w:r>
      <w:r w:rsidR="007E463E" w:rsidRPr="005A15BB">
        <w:rPr>
          <w:sz w:val="20"/>
          <w:lang w:val="en-GB"/>
        </w:rPr>
        <w:fldChar w:fldCharType="separate"/>
      </w:r>
      <w:r w:rsidR="007E463E" w:rsidRPr="005A15BB">
        <w:rPr>
          <w:sz w:val="20"/>
          <w:lang w:val="en-GB"/>
        </w:rPr>
        <w:t>0</w:t>
      </w:r>
      <w:r w:rsidR="007E463E" w:rsidRPr="005A15BB">
        <w:rPr>
          <w:sz w:val="20"/>
          <w:lang w:val="en-GB"/>
        </w:rPr>
        <w:fldChar w:fldCharType="end"/>
      </w:r>
      <w:r w:rsidR="00817885" w:rsidRPr="005A15BB">
        <w:rPr>
          <w:sz w:val="20"/>
          <w:lang w:val="en-GB"/>
        </w:rPr>
        <w:t xml:space="preserve">. </w:t>
      </w:r>
      <w:r w:rsidR="007E463E" w:rsidRPr="005A15BB">
        <w:rPr>
          <w:sz w:val="20"/>
          <w:lang w:val="en-GB"/>
        </w:rPr>
        <w:t>This state</w:t>
      </w:r>
      <w:r w:rsidR="00817885" w:rsidRPr="005A15BB">
        <w:rPr>
          <w:sz w:val="20"/>
          <w:lang w:val="en-GB"/>
        </w:rPr>
        <w:t>-</w:t>
      </w:r>
      <w:r w:rsidR="007E463E" w:rsidRPr="005A15BB">
        <w:rPr>
          <w:sz w:val="20"/>
          <w:lang w:val="en-GB"/>
        </w:rPr>
        <w:t>point was selected as it was near the desired cycle burn</w:t>
      </w:r>
      <w:r w:rsidR="00817885" w:rsidRPr="005A15BB">
        <w:rPr>
          <w:sz w:val="20"/>
          <w:lang w:val="en-GB"/>
        </w:rPr>
        <w:t>-</w:t>
      </w:r>
      <w:r w:rsidR="007E463E" w:rsidRPr="005A15BB">
        <w:rPr>
          <w:sz w:val="20"/>
          <w:lang w:val="en-GB"/>
        </w:rPr>
        <w:t xml:space="preserve">up of 20 </w:t>
      </w:r>
      <w:proofErr w:type="spellStart"/>
      <w:r w:rsidR="007E463E" w:rsidRPr="005A15BB">
        <w:rPr>
          <w:sz w:val="20"/>
          <w:lang w:val="en-GB"/>
        </w:rPr>
        <w:t>GWd</w:t>
      </w:r>
      <w:proofErr w:type="spellEnd"/>
      <w:r w:rsidR="007E463E" w:rsidRPr="005A15BB">
        <w:rPr>
          <w:sz w:val="20"/>
          <w:lang w:val="en-GB"/>
        </w:rPr>
        <w:t xml:space="preserve">/MTU, as shown in </w:t>
      </w:r>
      <w:r w:rsidR="00337263">
        <w:rPr>
          <w:sz w:val="20"/>
          <w:lang w:val="en-GB"/>
        </w:rPr>
        <w:t>Tab. [COM]</w:t>
      </w:r>
      <w:r w:rsidR="007E463E" w:rsidRPr="005A15BB">
        <w:rPr>
          <w:sz w:val="20"/>
          <w:lang w:val="en-GB"/>
        </w:rPr>
        <w:t>, but the temperatures, moderator densities</w:t>
      </w:r>
      <w:r w:rsidR="00103F34" w:rsidRPr="005A15BB">
        <w:rPr>
          <w:sz w:val="20"/>
          <w:lang w:val="en-GB"/>
        </w:rPr>
        <w:t>, and</w:t>
      </w:r>
      <w:r w:rsidR="007E463E" w:rsidRPr="005A15BB">
        <w:rPr>
          <w:sz w:val="20"/>
          <w:lang w:val="en-GB"/>
        </w:rPr>
        <w:t xml:space="preserve"> 135Xe number densities are selected to approximate a full power condition.  </w:t>
      </w:r>
      <w:proofErr w:type="spellStart"/>
      <w:r w:rsidR="007E463E" w:rsidRPr="005A15BB">
        <w:rPr>
          <w:sz w:val="20"/>
          <w:lang w:val="en-GB"/>
        </w:rPr>
        <w:t>Sequoyah</w:t>
      </w:r>
      <w:proofErr w:type="spellEnd"/>
      <w:r w:rsidR="007E463E" w:rsidRPr="005A15BB">
        <w:rPr>
          <w:sz w:val="20"/>
          <w:lang w:val="en-GB"/>
        </w:rPr>
        <w:t xml:space="preserve"> Unit 2 is a Westinghouse 4-loop PWR </w:t>
      </w:r>
      <w:proofErr w:type="spellStart"/>
      <w:r w:rsidR="007E463E" w:rsidRPr="005A15BB">
        <w:rPr>
          <w:sz w:val="20"/>
          <w:lang w:val="en-GB"/>
        </w:rPr>
        <w:t>fueled</w:t>
      </w:r>
      <w:proofErr w:type="spellEnd"/>
      <w:r w:rsidR="007E463E" w:rsidRPr="005A15BB">
        <w:rPr>
          <w:sz w:val="20"/>
          <w:lang w:val="en-GB"/>
        </w:rPr>
        <w:t xml:space="preserve"> with 17×17 fuel assemblies.  Cycle 3 used standard fuel with a rod outer diameter of appr</w:t>
      </w:r>
      <w:r w:rsidR="00817885" w:rsidRPr="005A15BB">
        <w:rPr>
          <w:sz w:val="20"/>
          <w:lang w:val="en-GB"/>
        </w:rPr>
        <w:t xml:space="preserve">oximately 0.95 cm (0.374 in.). </w:t>
      </w:r>
      <w:r w:rsidR="007E463E" w:rsidRPr="005A15BB">
        <w:rPr>
          <w:sz w:val="20"/>
          <w:lang w:val="en-GB"/>
        </w:rPr>
        <w:t>A radial slice of t</w:t>
      </w:r>
      <w:r w:rsidR="00817885" w:rsidRPr="005A15BB">
        <w:rPr>
          <w:sz w:val="20"/>
          <w:lang w:val="en-GB"/>
        </w:rPr>
        <w:t xml:space="preserve">he model is shown in Figure 3. </w:t>
      </w:r>
      <w:r w:rsidR="007E463E" w:rsidRPr="005A15BB">
        <w:rPr>
          <w:sz w:val="20"/>
          <w:lang w:val="en-GB"/>
        </w:rPr>
        <w:t xml:space="preserve">The full core is a truncated 15×15 array of fuel assemblies, with baffle plates adjacent to the outer faces of the assemblies on the core periphery.  The water reflector outside the baffle plates is </w:t>
      </w:r>
      <w:proofErr w:type="spellStart"/>
      <w:r w:rsidR="00817885" w:rsidRPr="005A15BB">
        <w:rPr>
          <w:sz w:val="20"/>
          <w:lang w:val="en-GB"/>
        </w:rPr>
        <w:t>modeled</w:t>
      </w:r>
      <w:proofErr w:type="spellEnd"/>
      <w:r w:rsidR="00817885" w:rsidRPr="005A15BB">
        <w:rPr>
          <w:sz w:val="20"/>
          <w:lang w:val="en-GB"/>
        </w:rPr>
        <w:t xml:space="preserve">, as is the core barrel. </w:t>
      </w:r>
      <w:r w:rsidR="007E463E" w:rsidRPr="005A15BB">
        <w:rPr>
          <w:sz w:val="20"/>
          <w:lang w:val="en-GB"/>
        </w:rPr>
        <w:t xml:space="preserve">The outer diameter of the core barrel defines the radial boundary for the benchmark problem.  Both the core baffle and barrel are </w:t>
      </w:r>
      <w:proofErr w:type="spellStart"/>
      <w:r w:rsidR="007E463E" w:rsidRPr="005A15BB">
        <w:rPr>
          <w:sz w:val="20"/>
          <w:lang w:val="en-GB"/>
        </w:rPr>
        <w:t>modeled</w:t>
      </w:r>
      <w:proofErr w:type="spellEnd"/>
      <w:r w:rsidR="007E463E" w:rsidRPr="005A15BB">
        <w:rPr>
          <w:sz w:val="20"/>
          <w:lang w:val="en-GB"/>
        </w:rPr>
        <w:t xml:space="preserve"> </w:t>
      </w:r>
      <w:proofErr w:type="gramStart"/>
      <w:r w:rsidR="007E463E" w:rsidRPr="005A15BB">
        <w:rPr>
          <w:sz w:val="20"/>
          <w:lang w:val="en-GB"/>
        </w:rPr>
        <w:t>as 304 stainless steel</w:t>
      </w:r>
      <w:proofErr w:type="gramEnd"/>
      <w:r w:rsidR="007E463E" w:rsidRPr="005A15BB">
        <w:rPr>
          <w:sz w:val="20"/>
          <w:lang w:val="en-GB"/>
        </w:rPr>
        <w:t>.</w:t>
      </w:r>
    </w:p>
    <w:p w14:paraId="62DFFB06" w14:textId="13ADFB65" w:rsidR="007E463E" w:rsidRPr="005A15BB" w:rsidRDefault="007E463E" w:rsidP="0099445F">
      <w:pPr>
        <w:jc w:val="both"/>
        <w:rPr>
          <w:sz w:val="20"/>
          <w:lang w:val="en-GB"/>
        </w:rPr>
      </w:pPr>
      <w:r w:rsidRPr="005A15BB">
        <w:rPr>
          <w:sz w:val="20"/>
          <w:lang w:val="en-GB"/>
        </w:rPr>
        <w:t>The simplified model developed for this benchmark exercise includes no radial fuel variation but does include axial variations in fuel isotopic numb</w:t>
      </w:r>
      <w:r w:rsidR="00817885" w:rsidRPr="005A15BB">
        <w:rPr>
          <w:sz w:val="20"/>
          <w:lang w:val="en-GB"/>
        </w:rPr>
        <w:t xml:space="preserve">er densities and temperatures. </w:t>
      </w:r>
      <w:r w:rsidRPr="005A15BB">
        <w:rPr>
          <w:sz w:val="20"/>
          <w:lang w:val="en-GB"/>
        </w:rPr>
        <w:t>The moderator density and temperature also varies as a function of elevation but not radia</w:t>
      </w:r>
      <w:r w:rsidR="00817885" w:rsidRPr="005A15BB">
        <w:rPr>
          <w:sz w:val="20"/>
          <w:lang w:val="en-GB"/>
        </w:rPr>
        <w:t xml:space="preserve">l position in heated channels. </w:t>
      </w:r>
      <w:r w:rsidRPr="005A15BB">
        <w:rPr>
          <w:sz w:val="20"/>
          <w:lang w:val="en-GB"/>
        </w:rPr>
        <w:t xml:space="preserve">The cladding temperature is interpolated between the fuel and moderator temperatures such that 15% of the temperature change occurs from </w:t>
      </w:r>
      <w:r w:rsidR="00817885" w:rsidRPr="005A15BB">
        <w:rPr>
          <w:sz w:val="20"/>
          <w:lang w:val="en-GB"/>
        </w:rPr>
        <w:t xml:space="preserve">the cladding to the moderator. </w:t>
      </w:r>
      <w:r w:rsidRPr="005A15BB">
        <w:rPr>
          <w:sz w:val="20"/>
          <w:lang w:val="en-GB"/>
        </w:rPr>
        <w:t xml:space="preserve">The soluble boron concentration is set to yield a calculated </w:t>
      </w:r>
      <w:proofErr w:type="spellStart"/>
      <w:r w:rsidRPr="005A15BB">
        <w:rPr>
          <w:sz w:val="20"/>
          <w:lang w:val="en-GB"/>
        </w:rPr>
        <w:t>keff</w:t>
      </w:r>
      <w:proofErr w:type="spellEnd"/>
      <w:r w:rsidRPr="005A15BB">
        <w:rPr>
          <w:sz w:val="20"/>
          <w:lang w:val="en-GB"/>
        </w:rPr>
        <w:t xml:space="preserve"> value near 1.0 in combination with an axial moderator density and temperature profile designed to give a somewhat realistic, flat core average axial power profile.</w:t>
      </w:r>
    </w:p>
    <w:p w14:paraId="45ADF982" w14:textId="2AF7D392" w:rsidR="007E463E" w:rsidRPr="005A15BB" w:rsidRDefault="007E463E" w:rsidP="0099445F">
      <w:pPr>
        <w:jc w:val="both"/>
        <w:rPr>
          <w:sz w:val="20"/>
          <w:lang w:val="en-GB"/>
        </w:rPr>
      </w:pPr>
      <w:r w:rsidRPr="005A15BB">
        <w:rPr>
          <w:sz w:val="20"/>
          <w:lang w:val="en-GB"/>
        </w:rPr>
        <w:t>A uniform 18-zone axial structure is used to discretize the axial variations</w:t>
      </w:r>
      <w:r w:rsidR="00817885" w:rsidRPr="005A15BB">
        <w:rPr>
          <w:sz w:val="20"/>
          <w:lang w:val="en-GB"/>
        </w:rPr>
        <w:t xml:space="preserve"> in 20.32 cm (8 in.) segments. </w:t>
      </w:r>
      <w:r w:rsidRPr="005A15BB">
        <w:rPr>
          <w:sz w:val="20"/>
          <w:lang w:val="en-GB"/>
        </w:rPr>
        <w:t>The axial mesh is p</w:t>
      </w:r>
      <w:r w:rsidR="00817885" w:rsidRPr="005A15BB">
        <w:rPr>
          <w:sz w:val="20"/>
          <w:lang w:val="en-GB"/>
        </w:rPr>
        <w:t xml:space="preserve">rovided in </w:t>
      </w:r>
      <w:r w:rsidR="00337263">
        <w:rPr>
          <w:sz w:val="20"/>
          <w:lang w:val="en-GB"/>
        </w:rPr>
        <w:t>Tab. [COM]</w:t>
      </w:r>
      <w:r w:rsidR="00817885" w:rsidRPr="005A15BB">
        <w:rPr>
          <w:sz w:val="20"/>
          <w:lang w:val="en-GB"/>
        </w:rPr>
        <w:t xml:space="preserve"> of Appendix B</w:t>
      </w:r>
      <w:r w:rsidRPr="005A15BB">
        <w:rPr>
          <w:sz w:val="20"/>
          <w:lang w:val="en-GB"/>
        </w:rPr>
        <w:t>.  Isotopic number densities</w:t>
      </w:r>
      <w:r w:rsidR="00817885" w:rsidRPr="005A15BB">
        <w:rPr>
          <w:sz w:val="20"/>
          <w:lang w:val="en-GB"/>
        </w:rPr>
        <w:t xml:space="preserve"> are also provided in Appendix B</w:t>
      </w:r>
      <w:r w:rsidRPr="005A15BB">
        <w:rPr>
          <w:sz w:val="20"/>
          <w:lang w:val="en-GB"/>
        </w:rPr>
        <w:t xml:space="preserve"> for the fuel in Tables 2 – 19 and for the moderator in Tables 20 – 3</w:t>
      </w:r>
      <w:r w:rsidR="00817885" w:rsidRPr="005A15BB">
        <w:rPr>
          <w:sz w:val="20"/>
          <w:lang w:val="en-GB"/>
        </w:rPr>
        <w:t xml:space="preserve">7. </w:t>
      </w:r>
      <w:r w:rsidRPr="005A15BB">
        <w:rPr>
          <w:sz w:val="20"/>
          <w:lang w:val="en-GB"/>
        </w:rPr>
        <w:t xml:space="preserve">Isotopic number densities for the water reflector, cladding, stainless steel, and smeared axial reflectors are provided in Appendix </w:t>
      </w:r>
      <w:r w:rsidR="00817885" w:rsidRPr="005A15BB">
        <w:rPr>
          <w:sz w:val="20"/>
          <w:lang w:val="en-GB"/>
        </w:rPr>
        <w:t>B</w:t>
      </w:r>
      <w:r w:rsidRPr="005A15BB">
        <w:rPr>
          <w:sz w:val="20"/>
          <w:lang w:val="en-GB"/>
        </w:rPr>
        <w:t xml:space="preserve"> Tables 38 – 42.  Temperatures are specified for axially varying components in Appendix </w:t>
      </w:r>
      <w:r w:rsidR="00817885" w:rsidRPr="005A15BB">
        <w:rPr>
          <w:sz w:val="20"/>
          <w:lang w:val="en-GB"/>
        </w:rPr>
        <w:t>B</w:t>
      </w:r>
      <w:r w:rsidRPr="005A15BB">
        <w:rPr>
          <w:sz w:val="20"/>
          <w:lang w:val="en-GB"/>
        </w:rPr>
        <w:t xml:space="preserve"> Table 43 and for non-varying components in Table 44.  </w:t>
      </w:r>
    </w:p>
    <w:p w14:paraId="3E49D262" w14:textId="42588339" w:rsidR="007E463E" w:rsidRPr="005A15BB" w:rsidRDefault="007E463E" w:rsidP="0099445F">
      <w:pPr>
        <w:jc w:val="both"/>
        <w:rPr>
          <w:sz w:val="20"/>
          <w:lang w:val="en-GB"/>
        </w:rPr>
      </w:pPr>
      <w:r w:rsidRPr="005A15BB">
        <w:rPr>
          <w:sz w:val="20"/>
          <w:lang w:val="en-GB"/>
        </w:rPr>
        <w:t xml:space="preserve">Fuel assembly dimensions are provided in Appendix </w:t>
      </w:r>
      <w:r w:rsidR="00817885" w:rsidRPr="005A15BB">
        <w:rPr>
          <w:sz w:val="20"/>
          <w:lang w:val="en-GB"/>
        </w:rPr>
        <w:t>B</w:t>
      </w:r>
      <w:r w:rsidRPr="005A15BB">
        <w:rPr>
          <w:sz w:val="20"/>
          <w:lang w:val="en-GB"/>
        </w:rPr>
        <w:t xml:space="preserve"> Table 45, and other reactor dimensions are provided in Table 46.  The lower plenum and smeared reflector region use the temperature and moderator density for axial zone 1, while the upper plenum and smeared reflector region use the </w:t>
      </w:r>
      <w:r w:rsidR="00817885" w:rsidRPr="005A15BB">
        <w:rPr>
          <w:sz w:val="20"/>
          <w:lang w:val="en-GB"/>
        </w:rPr>
        <w:t xml:space="preserve">conditions from axial zone 18. </w:t>
      </w:r>
      <w:r w:rsidRPr="005A15BB">
        <w:rPr>
          <w:sz w:val="20"/>
          <w:lang w:val="en-GB"/>
        </w:rPr>
        <w:t xml:space="preserve">Both the upper and lower fuel rod plenums are </w:t>
      </w:r>
      <w:proofErr w:type="spellStart"/>
      <w:r w:rsidRPr="005A15BB">
        <w:rPr>
          <w:sz w:val="20"/>
          <w:lang w:val="en-GB"/>
        </w:rPr>
        <w:t>modeled</w:t>
      </w:r>
      <w:proofErr w:type="spellEnd"/>
      <w:r w:rsidRPr="005A15BB">
        <w:rPr>
          <w:sz w:val="20"/>
          <w:lang w:val="en-GB"/>
        </w:rPr>
        <w:t xml:space="preserve"> as void filled cladding tube</w:t>
      </w:r>
      <w:r w:rsidR="00817885" w:rsidRPr="005A15BB">
        <w:rPr>
          <w:sz w:val="20"/>
          <w:lang w:val="en-GB"/>
        </w:rPr>
        <w:t xml:space="preserve">s, while the smeared reflectors </w:t>
      </w:r>
      <w:r w:rsidRPr="005A15BB">
        <w:rPr>
          <w:sz w:val="20"/>
          <w:lang w:val="en-GB"/>
        </w:rPr>
        <w:t>are intended as approximate representation of fuel assembly en</w:t>
      </w:r>
      <w:r w:rsidR="00817885" w:rsidRPr="005A15BB">
        <w:rPr>
          <w:sz w:val="20"/>
          <w:lang w:val="en-GB"/>
        </w:rPr>
        <w:t xml:space="preserve">d fittings and core internals. </w:t>
      </w:r>
      <w:r w:rsidRPr="005A15BB">
        <w:rPr>
          <w:sz w:val="20"/>
          <w:lang w:val="en-GB"/>
        </w:rPr>
        <w:t>The lengths of the plenums and smeared reflectors are</w:t>
      </w:r>
      <w:r w:rsidR="00817885" w:rsidRPr="005A15BB">
        <w:rPr>
          <w:sz w:val="20"/>
          <w:lang w:val="en-GB"/>
        </w:rPr>
        <w:t xml:space="preserve"> given in Appendix A Table 46. </w:t>
      </w:r>
      <w:r w:rsidRPr="005A15BB">
        <w:rPr>
          <w:sz w:val="20"/>
          <w:lang w:val="en-GB"/>
        </w:rPr>
        <w:t>The smeared reflector lengths are determined such that a total of 30 cm is included in the model ab</w:t>
      </w:r>
      <w:r w:rsidR="00817885" w:rsidRPr="005A15BB">
        <w:rPr>
          <w:sz w:val="20"/>
          <w:lang w:val="en-GB"/>
        </w:rPr>
        <w:t xml:space="preserve">ove and below the active fuel. </w:t>
      </w:r>
      <w:r w:rsidRPr="005A15BB">
        <w:rPr>
          <w:sz w:val="20"/>
          <w:lang w:val="en-GB"/>
        </w:rPr>
        <w:t xml:space="preserve">An axial representation of the quarter core is sketched in </w:t>
      </w:r>
      <w:r w:rsidRPr="005A15BB">
        <w:rPr>
          <w:sz w:val="20"/>
          <w:lang w:val="en-GB"/>
        </w:rPr>
        <w:fldChar w:fldCharType="begin"/>
      </w:r>
      <w:r w:rsidRPr="005A15BB">
        <w:rPr>
          <w:sz w:val="20"/>
          <w:lang w:val="en-GB"/>
        </w:rPr>
        <w:instrText xml:space="preserve"> REF _Ref361898336 \h  \* MERGEFORMAT </w:instrText>
      </w:r>
      <w:r w:rsidRPr="005A15BB">
        <w:rPr>
          <w:sz w:val="20"/>
          <w:lang w:val="en-GB"/>
        </w:rPr>
      </w:r>
      <w:r w:rsidRPr="005A15BB">
        <w:rPr>
          <w:sz w:val="20"/>
          <w:lang w:val="en-GB"/>
        </w:rPr>
        <w:fldChar w:fldCharType="separate"/>
      </w:r>
      <w:r w:rsidRPr="005A15BB">
        <w:rPr>
          <w:sz w:val="20"/>
          <w:lang w:val="en-GB"/>
        </w:rPr>
        <w:t>Figure 2</w:t>
      </w:r>
      <w:r w:rsidRPr="005A15BB">
        <w:rPr>
          <w:sz w:val="20"/>
          <w:lang w:val="en-GB"/>
        </w:rPr>
        <w:fldChar w:fldCharType="end"/>
      </w:r>
      <w:r w:rsidRPr="005A15BB">
        <w:rPr>
          <w:sz w:val="20"/>
          <w:lang w:val="en-GB"/>
        </w:rPr>
        <w:t>.</w:t>
      </w:r>
    </w:p>
    <w:p w14:paraId="4BCDF094" w14:textId="77777777" w:rsidR="00087E79" w:rsidRPr="005A15BB" w:rsidRDefault="00087E79" w:rsidP="0099445F">
      <w:pPr>
        <w:jc w:val="both"/>
        <w:rPr>
          <w:sz w:val="20"/>
          <w:lang w:val="en-GB"/>
        </w:rPr>
      </w:pPr>
    </w:p>
    <w:p w14:paraId="4B4A0A24" w14:textId="77777777" w:rsidR="00087E79" w:rsidRPr="005A15BB" w:rsidRDefault="00087E79" w:rsidP="002D28CD">
      <w:pPr>
        <w:numPr>
          <w:ilvl w:val="0"/>
          <w:numId w:val="8"/>
        </w:numPr>
        <w:jc w:val="both"/>
        <w:rPr>
          <w:b/>
          <w:sz w:val="20"/>
          <w:u w:val="single"/>
          <w:lang w:val="en-GB"/>
        </w:rPr>
      </w:pPr>
      <w:r w:rsidRPr="005A15BB">
        <w:rPr>
          <w:b/>
          <w:sz w:val="20"/>
          <w:u w:val="single"/>
          <w:lang w:val="en-GB"/>
        </w:rPr>
        <w:t>The three different test cases and their associated tallies</w:t>
      </w:r>
    </w:p>
    <w:p w14:paraId="36934851" w14:textId="77777777" w:rsidR="00087E79" w:rsidRPr="005A15BB" w:rsidRDefault="00087E79" w:rsidP="0099445F">
      <w:pPr>
        <w:jc w:val="both"/>
        <w:rPr>
          <w:sz w:val="20"/>
          <w:lang w:val="en-GB"/>
        </w:rPr>
      </w:pPr>
    </w:p>
    <w:p w14:paraId="0B39A9EB" w14:textId="35F56D0F" w:rsidR="00562763" w:rsidRPr="005A15BB" w:rsidRDefault="007E463E" w:rsidP="00562763">
      <w:pPr>
        <w:jc w:val="both"/>
        <w:rPr>
          <w:sz w:val="20"/>
          <w:lang w:val="en-GB"/>
        </w:rPr>
      </w:pPr>
      <w:r w:rsidRPr="005A15BB">
        <w:rPr>
          <w:sz w:val="20"/>
          <w:lang w:val="en-GB"/>
        </w:rPr>
        <w:t xml:space="preserve">The </w:t>
      </w:r>
      <w:r w:rsidR="00460EFE" w:rsidRPr="005A15BB">
        <w:rPr>
          <w:sz w:val="20"/>
          <w:lang w:val="en-GB"/>
        </w:rPr>
        <w:t xml:space="preserve">optional </w:t>
      </w:r>
      <w:r w:rsidRPr="005A15BB">
        <w:rPr>
          <w:sz w:val="20"/>
          <w:lang w:val="en-GB"/>
        </w:rPr>
        <w:t xml:space="preserve">2D quarter core slice identified as Case R1 in Table </w:t>
      </w:r>
      <w:r w:rsidR="00460EFE" w:rsidRPr="005A15BB">
        <w:rPr>
          <w:sz w:val="20"/>
          <w:lang w:val="en-GB"/>
        </w:rPr>
        <w:t>[</w:t>
      </w:r>
      <w:proofErr w:type="spellStart"/>
      <w:r w:rsidR="00460EFE" w:rsidRPr="005A15BB">
        <w:rPr>
          <w:sz w:val="20"/>
          <w:lang w:val="en-GB"/>
        </w:rPr>
        <w:t>BenchEx</w:t>
      </w:r>
      <w:proofErr w:type="spellEnd"/>
      <w:r w:rsidR="005D4F1E" w:rsidRPr="005A15BB">
        <w:rPr>
          <w:sz w:val="20"/>
          <w:lang w:val="en-GB"/>
        </w:rPr>
        <w:t>] should</w:t>
      </w:r>
      <w:r w:rsidRPr="005A15BB">
        <w:rPr>
          <w:sz w:val="20"/>
          <w:lang w:val="en-GB"/>
        </w:rPr>
        <w:t xml:space="preserve"> use the compositions from axial zone 10, representing the core slightly above the mid</w:t>
      </w:r>
      <w:r w:rsidR="00041449" w:rsidRPr="005A15BB">
        <w:rPr>
          <w:sz w:val="20"/>
          <w:lang w:val="en-GB"/>
        </w:rPr>
        <w:t>-</w:t>
      </w:r>
      <w:r w:rsidRPr="005A15BB">
        <w:rPr>
          <w:sz w:val="20"/>
          <w:lang w:val="en-GB"/>
        </w:rPr>
        <w:t>plane.  The baffle plates, water reflector, and core barrel will use the same temperature as the 3D model in Case R3.</w:t>
      </w:r>
      <w:r w:rsidR="00562763" w:rsidRPr="005A15BB">
        <w:rPr>
          <w:sz w:val="20"/>
          <w:lang w:val="en-GB"/>
        </w:rPr>
        <w:t xml:space="preserve"> A radial view of this model appears Figure [R1], together with the </w:t>
      </w:r>
      <w:proofErr w:type="spellStart"/>
      <w:r w:rsidR="00562763" w:rsidRPr="005A15BB">
        <w:rPr>
          <w:sz w:val="20"/>
          <w:lang w:val="en-GB"/>
        </w:rPr>
        <w:t>labeling</w:t>
      </w:r>
      <w:proofErr w:type="spellEnd"/>
      <w:r w:rsidR="00562763" w:rsidRPr="005A15BB">
        <w:rPr>
          <w:sz w:val="20"/>
          <w:lang w:val="en-GB"/>
        </w:rPr>
        <w:t xml:space="preserve"> of the associated tallies: fluxes are calculated over </w:t>
      </w:r>
      <w:r w:rsidR="00BF2896" w:rsidRPr="005A15BB">
        <w:rPr>
          <w:sz w:val="20"/>
          <w:lang w:val="en-GB"/>
        </w:rPr>
        <w:t>12828</w:t>
      </w:r>
      <w:r w:rsidR="00562763" w:rsidRPr="005A15BB">
        <w:rPr>
          <w:sz w:val="20"/>
          <w:lang w:val="en-GB"/>
        </w:rPr>
        <w:t xml:space="preserve"> fuel volumes (1 axial zone, and </w:t>
      </w:r>
      <w:r w:rsidR="000A089D" w:rsidRPr="005A15BB">
        <w:rPr>
          <w:sz w:val="20"/>
          <w:lang w:val="en-GB"/>
        </w:rPr>
        <w:t>more than 4</w:t>
      </w:r>
      <w:r w:rsidR="00F56614" w:rsidRPr="005A15BB">
        <w:rPr>
          <w:sz w:val="20"/>
          <w:lang w:val="en-GB"/>
        </w:rPr>
        <w:t xml:space="preserve">8 full </w:t>
      </w:r>
      <w:r w:rsidR="00562763" w:rsidRPr="005A15BB">
        <w:rPr>
          <w:sz w:val="20"/>
          <w:lang w:val="en-GB"/>
        </w:rPr>
        <w:t>assemblies made of 264 pin-cells each).</w:t>
      </w:r>
    </w:p>
    <w:p w14:paraId="3118D17E" w14:textId="40697163" w:rsidR="007E463E" w:rsidRPr="005A15BB" w:rsidRDefault="007E463E" w:rsidP="0099445F">
      <w:pPr>
        <w:jc w:val="both"/>
        <w:rPr>
          <w:sz w:val="20"/>
          <w:lang w:val="en-GB"/>
        </w:rPr>
      </w:pPr>
    </w:p>
    <w:p w14:paraId="27179C2E" w14:textId="55ED99A4" w:rsidR="00F56614" w:rsidRPr="005A15BB" w:rsidRDefault="007E463E" w:rsidP="00F56614">
      <w:pPr>
        <w:jc w:val="both"/>
        <w:rPr>
          <w:sz w:val="20"/>
          <w:lang w:val="en-GB"/>
        </w:rPr>
      </w:pPr>
      <w:r w:rsidRPr="005A15BB">
        <w:rPr>
          <w:sz w:val="20"/>
          <w:lang w:val="en-GB"/>
        </w:rPr>
        <w:t xml:space="preserve">The 3D infinite lattice of fuel assemblies recommended in Case R2 in Table </w:t>
      </w:r>
      <w:r w:rsidR="00460EFE" w:rsidRPr="005A15BB">
        <w:rPr>
          <w:sz w:val="20"/>
          <w:lang w:val="en-GB"/>
        </w:rPr>
        <w:t>[</w:t>
      </w:r>
      <w:proofErr w:type="spellStart"/>
      <w:r w:rsidR="00460EFE" w:rsidRPr="005A15BB">
        <w:rPr>
          <w:sz w:val="20"/>
          <w:lang w:val="en-GB"/>
        </w:rPr>
        <w:t>BenchEx</w:t>
      </w:r>
      <w:proofErr w:type="spellEnd"/>
      <w:r w:rsidR="005D4F1E" w:rsidRPr="005A15BB">
        <w:rPr>
          <w:sz w:val="20"/>
          <w:lang w:val="en-GB"/>
        </w:rPr>
        <w:t>] uses</w:t>
      </w:r>
      <w:r w:rsidRPr="005A15BB">
        <w:rPr>
          <w:sz w:val="20"/>
          <w:lang w:val="en-GB"/>
        </w:rPr>
        <w:t xml:space="preserve"> a single fuel assembly including plenums and smeared axial reflectors.  The top and bottom surfaces of the model have leakage boundary conditions applied and the radial boundaries are reflective so that the model represents an infinite radial array of a single fuel assembly.</w:t>
      </w:r>
      <w:r w:rsidR="00F56614" w:rsidRPr="005A15BB">
        <w:rPr>
          <w:sz w:val="20"/>
          <w:lang w:val="en-GB"/>
        </w:rPr>
        <w:t xml:space="preserve"> A radial view of this model appears Figure [R2], together with the </w:t>
      </w:r>
      <w:proofErr w:type="spellStart"/>
      <w:r w:rsidR="00F56614" w:rsidRPr="005A15BB">
        <w:rPr>
          <w:sz w:val="20"/>
          <w:lang w:val="en-GB"/>
        </w:rPr>
        <w:t>labeling</w:t>
      </w:r>
      <w:proofErr w:type="spellEnd"/>
      <w:r w:rsidR="00F56614" w:rsidRPr="005A15BB">
        <w:rPr>
          <w:sz w:val="20"/>
          <w:lang w:val="en-GB"/>
        </w:rPr>
        <w:t xml:space="preserve"> of the associated tallies: </w:t>
      </w:r>
      <w:r w:rsidR="00460EFE" w:rsidRPr="005A15BB">
        <w:rPr>
          <w:sz w:val="20"/>
          <w:lang w:val="en-GB"/>
        </w:rPr>
        <w:t xml:space="preserve">fluxes are calculated over the 4752 fuel volumes (264 pin-cells dived in 18 axial zones). As in the S2 </w:t>
      </w:r>
      <w:r w:rsidR="00277BA8" w:rsidRPr="005A15BB">
        <w:rPr>
          <w:sz w:val="20"/>
          <w:lang w:val="en-GB"/>
        </w:rPr>
        <w:t>test case</w:t>
      </w:r>
      <w:r w:rsidR="00460EFE" w:rsidRPr="005A15BB">
        <w:rPr>
          <w:sz w:val="20"/>
          <w:lang w:val="en-GB"/>
        </w:rPr>
        <w:t>, of particular interest will be rods (1,0) and (8,8) indicated on this Figure since these two rods (respectively called rod 1 and rod 2) will be the ones used for comparison.</w:t>
      </w:r>
    </w:p>
    <w:p w14:paraId="2029AB16" w14:textId="77777777" w:rsidR="007E463E" w:rsidRPr="005A15BB" w:rsidRDefault="007E463E" w:rsidP="0099445F">
      <w:pPr>
        <w:jc w:val="both"/>
        <w:rPr>
          <w:sz w:val="20"/>
          <w:lang w:val="en-GB"/>
        </w:rPr>
      </w:pPr>
    </w:p>
    <w:p w14:paraId="0A95923B" w14:textId="77777777" w:rsidR="00F56614" w:rsidRPr="005A15BB" w:rsidRDefault="00F56614" w:rsidP="0099445F">
      <w:pPr>
        <w:jc w:val="both"/>
        <w:rPr>
          <w:sz w:val="20"/>
          <w:lang w:val="en-GB"/>
        </w:rPr>
      </w:pPr>
    </w:p>
    <w:p w14:paraId="79953C70" w14:textId="1EC83EA3" w:rsidR="007E463E" w:rsidRPr="005A15BB" w:rsidRDefault="007E463E" w:rsidP="0099445F">
      <w:pPr>
        <w:jc w:val="both"/>
        <w:rPr>
          <w:sz w:val="20"/>
          <w:lang w:val="en-GB"/>
        </w:rPr>
      </w:pPr>
      <w:r w:rsidRPr="005A15BB">
        <w:rPr>
          <w:sz w:val="20"/>
          <w:lang w:val="en-GB"/>
        </w:rPr>
        <w:t xml:space="preserve">The optional 3D quarter core model recommended in Case R3 in Table </w:t>
      </w:r>
      <w:r w:rsidR="00460EFE" w:rsidRPr="005A15BB">
        <w:rPr>
          <w:sz w:val="20"/>
          <w:lang w:val="en-GB"/>
        </w:rPr>
        <w:t>[</w:t>
      </w:r>
      <w:proofErr w:type="spellStart"/>
      <w:r w:rsidR="00460EFE" w:rsidRPr="005A15BB">
        <w:rPr>
          <w:sz w:val="20"/>
          <w:lang w:val="en-GB"/>
        </w:rPr>
        <w:t>BenchEx</w:t>
      </w:r>
      <w:proofErr w:type="spellEnd"/>
      <w:r w:rsidR="0075012E" w:rsidRPr="005A15BB">
        <w:rPr>
          <w:sz w:val="20"/>
          <w:lang w:val="en-GB"/>
        </w:rPr>
        <w:t>] uses</w:t>
      </w:r>
      <w:r w:rsidRPr="005A15BB">
        <w:rPr>
          <w:sz w:val="20"/>
          <w:lang w:val="en-GB"/>
        </w:rPr>
        <w:t xml:space="preserve"> the full radial and axial description of the core model.  Because there is no variation in the core compositions, the X and </w:t>
      </w:r>
      <w:proofErr w:type="gramStart"/>
      <w:r w:rsidRPr="005A15BB">
        <w:rPr>
          <w:sz w:val="20"/>
          <w:lang w:val="en-GB"/>
        </w:rPr>
        <w:t>Y axes</w:t>
      </w:r>
      <w:proofErr w:type="gramEnd"/>
      <w:r w:rsidRPr="005A15BB">
        <w:rPr>
          <w:sz w:val="20"/>
          <w:lang w:val="en-GB"/>
        </w:rPr>
        <w:t xml:space="preserve"> can be </w:t>
      </w:r>
      <w:proofErr w:type="spellStart"/>
      <w:r w:rsidRPr="005A15BB">
        <w:rPr>
          <w:sz w:val="20"/>
          <w:lang w:val="en-GB"/>
        </w:rPr>
        <w:t>modeled</w:t>
      </w:r>
      <w:proofErr w:type="spellEnd"/>
      <w:r w:rsidRPr="005A15BB">
        <w:rPr>
          <w:sz w:val="20"/>
          <w:lang w:val="en-GB"/>
        </w:rPr>
        <w:t xml:space="preserve"> as reflective or periodic about the origin.  The outer radius of the core barrel is a leakage boundary condition.</w:t>
      </w:r>
    </w:p>
    <w:p w14:paraId="42C78ED1" w14:textId="77777777" w:rsidR="00C45AA0" w:rsidRPr="005A15BB" w:rsidRDefault="00C45AA0" w:rsidP="0099445F">
      <w:pPr>
        <w:jc w:val="both"/>
        <w:rPr>
          <w:sz w:val="20"/>
          <w:lang w:val="en-GB"/>
        </w:rPr>
      </w:pPr>
    </w:p>
    <w:p w14:paraId="3A450E98" w14:textId="77777777" w:rsidR="00C45AA0" w:rsidRPr="005A15BB" w:rsidRDefault="00C45AA0" w:rsidP="00C45AA0">
      <w:pPr>
        <w:jc w:val="both"/>
        <w:rPr>
          <w:sz w:val="20"/>
          <w:lang w:val="en-GB"/>
        </w:rPr>
      </w:pPr>
    </w:p>
    <w:p w14:paraId="064DBD81" w14:textId="77777777" w:rsidR="00C45AA0" w:rsidRPr="005A15BB" w:rsidRDefault="00C45AA0" w:rsidP="00C45AA0">
      <w:pPr>
        <w:jc w:val="center"/>
        <w:rPr>
          <w:b/>
          <w:bCs/>
          <w:sz w:val="20"/>
          <w:szCs w:val="20"/>
          <w:lang w:val="en-GB"/>
        </w:rPr>
      </w:pPr>
      <w:r w:rsidRPr="005A15BB">
        <w:rPr>
          <w:b/>
          <w:bCs/>
          <w:noProof/>
          <w:sz w:val="20"/>
          <w:szCs w:val="20"/>
          <w:lang w:val="en-US" w:eastAsia="en-US"/>
        </w:rPr>
        <w:drawing>
          <wp:inline distT="0" distB="0" distL="0" distR="0" wp14:anchorId="64320260" wp14:editId="7F5F0239">
            <wp:extent cx="2398818" cy="232443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99772" cy="2325359"/>
                    </a:xfrm>
                    <a:prstGeom prst="rect">
                      <a:avLst/>
                    </a:prstGeom>
                  </pic:spPr>
                </pic:pic>
              </a:graphicData>
            </a:graphic>
          </wp:inline>
        </w:drawing>
      </w:r>
    </w:p>
    <w:p w14:paraId="6F6BC0FF" w14:textId="1C20A150" w:rsidR="00C45AA0" w:rsidRPr="007928E9" w:rsidRDefault="00C45AA0" w:rsidP="00776D6B">
      <w:pPr>
        <w:jc w:val="center"/>
        <w:rPr>
          <w:b/>
          <w:bCs/>
          <w:i/>
          <w:sz w:val="20"/>
          <w:szCs w:val="20"/>
          <w:lang w:val="en-GB"/>
        </w:rPr>
      </w:pPr>
      <w:r w:rsidRPr="007928E9">
        <w:rPr>
          <w:b/>
          <w:bCs/>
          <w:i/>
          <w:sz w:val="20"/>
          <w:szCs w:val="20"/>
          <w:lang w:val="en-GB"/>
        </w:rPr>
        <w:t>Figure [R1] Radial view of the 2D quarter PWR core (R1) model showing assembly tally locations and labels</w:t>
      </w:r>
    </w:p>
    <w:p w14:paraId="13D7ED40" w14:textId="77777777" w:rsidR="00C45AA0" w:rsidRPr="005A15BB" w:rsidRDefault="00C45AA0" w:rsidP="00C45AA0">
      <w:pPr>
        <w:jc w:val="center"/>
        <w:rPr>
          <w:b/>
          <w:bCs/>
          <w:sz w:val="20"/>
          <w:szCs w:val="20"/>
          <w:lang w:val="en-GB"/>
        </w:rPr>
      </w:pPr>
    </w:p>
    <w:p w14:paraId="4A946EB2" w14:textId="77777777" w:rsidR="00084CBC" w:rsidRPr="005A15BB" w:rsidRDefault="00084CBC" w:rsidP="00C45AA0">
      <w:pPr>
        <w:jc w:val="center"/>
        <w:rPr>
          <w:b/>
          <w:bCs/>
          <w:sz w:val="20"/>
          <w:szCs w:val="20"/>
          <w:lang w:val="en-GB"/>
        </w:rPr>
      </w:pPr>
    </w:p>
    <w:p w14:paraId="3B678472" w14:textId="77777777" w:rsidR="00084CBC" w:rsidRPr="005A15BB" w:rsidRDefault="00084CBC" w:rsidP="00C45AA0">
      <w:pPr>
        <w:jc w:val="center"/>
        <w:rPr>
          <w:b/>
          <w:bCs/>
          <w:sz w:val="20"/>
          <w:szCs w:val="20"/>
          <w:lang w:val="en-GB"/>
        </w:rPr>
      </w:pPr>
    </w:p>
    <w:p w14:paraId="5DB57868" w14:textId="77777777" w:rsidR="00C45AA0" w:rsidRPr="005A15BB" w:rsidRDefault="00C45AA0" w:rsidP="00C45AA0">
      <w:pPr>
        <w:jc w:val="center"/>
        <w:rPr>
          <w:b/>
          <w:bCs/>
          <w:sz w:val="20"/>
          <w:szCs w:val="20"/>
          <w:lang w:val="en-GB"/>
        </w:rPr>
      </w:pPr>
      <w:r w:rsidRPr="005A15BB">
        <w:rPr>
          <w:b/>
          <w:bCs/>
          <w:noProof/>
          <w:sz w:val="20"/>
          <w:szCs w:val="20"/>
          <w:lang w:val="en-US" w:eastAsia="en-US"/>
        </w:rPr>
        <w:drawing>
          <wp:inline distT="0" distB="0" distL="0" distR="0" wp14:anchorId="177E3071" wp14:editId="46B188C1">
            <wp:extent cx="4254516" cy="2157039"/>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54516" cy="2157039"/>
                    </a:xfrm>
                    <a:prstGeom prst="rect">
                      <a:avLst/>
                    </a:prstGeom>
                  </pic:spPr>
                </pic:pic>
              </a:graphicData>
            </a:graphic>
          </wp:inline>
        </w:drawing>
      </w:r>
    </w:p>
    <w:p w14:paraId="15D9048D" w14:textId="0A61CE35" w:rsidR="00C45AA0" w:rsidRPr="007928E9" w:rsidRDefault="00C45AA0" w:rsidP="00776D6B">
      <w:pPr>
        <w:jc w:val="center"/>
        <w:rPr>
          <w:b/>
          <w:bCs/>
          <w:i/>
          <w:sz w:val="20"/>
          <w:szCs w:val="20"/>
          <w:lang w:val="en-GB"/>
        </w:rPr>
      </w:pPr>
      <w:r w:rsidRPr="007928E9">
        <w:rPr>
          <w:b/>
          <w:bCs/>
          <w:i/>
          <w:sz w:val="20"/>
          <w:szCs w:val="20"/>
          <w:lang w:val="en-GB"/>
        </w:rPr>
        <w:t>Figure [R2] Radial view of the infinite 3D assembly (R2) model showing tally locations associated to different pin-cells</w:t>
      </w:r>
    </w:p>
    <w:p w14:paraId="0D50E4D4" w14:textId="77777777" w:rsidR="00084CBC" w:rsidRPr="005A15BB" w:rsidRDefault="00084CBC" w:rsidP="00C45AA0">
      <w:pPr>
        <w:jc w:val="center"/>
        <w:rPr>
          <w:b/>
          <w:bCs/>
          <w:sz w:val="20"/>
          <w:szCs w:val="20"/>
          <w:lang w:val="en-GB"/>
        </w:rPr>
      </w:pPr>
    </w:p>
    <w:p w14:paraId="73676391" w14:textId="77777777" w:rsidR="00084CBC" w:rsidRPr="005A15BB" w:rsidRDefault="00084CBC" w:rsidP="00C45AA0">
      <w:pPr>
        <w:jc w:val="center"/>
        <w:rPr>
          <w:b/>
          <w:bCs/>
          <w:sz w:val="20"/>
          <w:szCs w:val="20"/>
          <w:lang w:val="en-GB"/>
        </w:rPr>
      </w:pPr>
    </w:p>
    <w:p w14:paraId="6063A79C" w14:textId="77777777" w:rsidR="00084CBC" w:rsidRPr="005A15BB" w:rsidRDefault="00084CBC" w:rsidP="00C45AA0">
      <w:pPr>
        <w:jc w:val="center"/>
        <w:rPr>
          <w:b/>
          <w:bCs/>
          <w:sz w:val="20"/>
          <w:szCs w:val="20"/>
          <w:lang w:val="en-GB"/>
        </w:rPr>
      </w:pPr>
    </w:p>
    <w:p w14:paraId="419055BC" w14:textId="77777777" w:rsidR="00C45AA0" w:rsidRPr="005A15BB" w:rsidRDefault="00C45AA0" w:rsidP="00C45AA0">
      <w:pPr>
        <w:jc w:val="center"/>
        <w:rPr>
          <w:b/>
          <w:bCs/>
          <w:sz w:val="20"/>
          <w:szCs w:val="20"/>
          <w:lang w:val="en-GB"/>
        </w:rPr>
      </w:pPr>
    </w:p>
    <w:p w14:paraId="5935F632" w14:textId="77777777" w:rsidR="00C45AA0" w:rsidRPr="005A15BB" w:rsidRDefault="00C45AA0" w:rsidP="00C45AA0">
      <w:pPr>
        <w:jc w:val="center"/>
        <w:rPr>
          <w:b/>
          <w:bCs/>
          <w:sz w:val="20"/>
          <w:szCs w:val="20"/>
          <w:lang w:val="en-GB"/>
        </w:rPr>
      </w:pPr>
      <w:r w:rsidRPr="005A15BB">
        <w:rPr>
          <w:b/>
          <w:bCs/>
          <w:noProof/>
          <w:sz w:val="20"/>
          <w:szCs w:val="20"/>
          <w:lang w:val="en-US" w:eastAsia="en-US"/>
        </w:rPr>
        <w:drawing>
          <wp:inline distT="0" distB="0" distL="0" distR="0" wp14:anchorId="4A5CE9B6" wp14:editId="769A2615">
            <wp:extent cx="4291982" cy="2257582"/>
            <wp:effectExtent l="0" t="0" r="635"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291982" cy="2257582"/>
                    </a:xfrm>
                    <a:prstGeom prst="rect">
                      <a:avLst/>
                    </a:prstGeom>
                  </pic:spPr>
                </pic:pic>
              </a:graphicData>
            </a:graphic>
          </wp:inline>
        </w:drawing>
      </w:r>
    </w:p>
    <w:p w14:paraId="7CBEAECE" w14:textId="0E88CDD8" w:rsidR="00C45AA0" w:rsidRPr="007928E9" w:rsidRDefault="00C45AA0" w:rsidP="00776D6B">
      <w:pPr>
        <w:jc w:val="center"/>
        <w:rPr>
          <w:i/>
          <w:sz w:val="20"/>
          <w:lang w:val="en-GB"/>
        </w:rPr>
      </w:pPr>
      <w:r w:rsidRPr="007928E9">
        <w:rPr>
          <w:b/>
          <w:bCs/>
          <w:i/>
          <w:sz w:val="20"/>
          <w:szCs w:val="20"/>
          <w:lang w:val="en-GB"/>
        </w:rPr>
        <w:t xml:space="preserve">Figure [R3] Radial view of the 3D </w:t>
      </w:r>
      <w:r w:rsidR="00041449" w:rsidRPr="007928E9">
        <w:rPr>
          <w:b/>
          <w:bCs/>
          <w:i/>
          <w:sz w:val="20"/>
          <w:szCs w:val="20"/>
          <w:lang w:val="en-GB"/>
        </w:rPr>
        <w:t xml:space="preserve">quarter PWR core </w:t>
      </w:r>
      <w:r w:rsidRPr="007928E9">
        <w:rPr>
          <w:b/>
          <w:bCs/>
          <w:i/>
          <w:sz w:val="20"/>
          <w:szCs w:val="20"/>
          <w:lang w:val="en-GB"/>
        </w:rPr>
        <w:t>(R3) model showing assembly tally locations and labels</w:t>
      </w:r>
    </w:p>
    <w:p w14:paraId="4FFAA2C5" w14:textId="77777777" w:rsidR="00087E79" w:rsidRPr="005A15BB" w:rsidRDefault="00087E79" w:rsidP="0099445F">
      <w:pPr>
        <w:jc w:val="both"/>
        <w:rPr>
          <w:b/>
          <w:bCs/>
          <w:sz w:val="20"/>
          <w:u w:val="single"/>
          <w:lang w:val="en-GB"/>
        </w:rPr>
      </w:pPr>
    </w:p>
    <w:p w14:paraId="3A10CADB" w14:textId="77777777" w:rsidR="00084CBC" w:rsidRPr="005A15BB" w:rsidRDefault="00084CBC" w:rsidP="0099445F">
      <w:pPr>
        <w:jc w:val="both"/>
        <w:rPr>
          <w:b/>
          <w:bCs/>
          <w:sz w:val="20"/>
          <w:u w:val="single"/>
          <w:lang w:val="en-GB"/>
        </w:rPr>
      </w:pPr>
    </w:p>
    <w:p w14:paraId="31430169" w14:textId="77777777" w:rsidR="00084CBC" w:rsidRPr="005A15BB" w:rsidRDefault="00084CBC" w:rsidP="0099445F">
      <w:pPr>
        <w:jc w:val="both"/>
        <w:rPr>
          <w:b/>
          <w:bCs/>
          <w:sz w:val="20"/>
          <w:u w:val="single"/>
          <w:lang w:val="en-GB"/>
        </w:rPr>
      </w:pPr>
    </w:p>
    <w:p w14:paraId="7299E86A" w14:textId="77777777" w:rsidR="00084CBC" w:rsidRPr="005A15BB" w:rsidRDefault="00084CBC" w:rsidP="0099445F">
      <w:pPr>
        <w:jc w:val="both"/>
        <w:rPr>
          <w:b/>
          <w:bCs/>
          <w:sz w:val="20"/>
          <w:u w:val="single"/>
          <w:lang w:val="en-GB"/>
        </w:rPr>
      </w:pPr>
    </w:p>
    <w:p w14:paraId="4C872034" w14:textId="77777777" w:rsidR="004E5C1B" w:rsidRPr="005A15BB" w:rsidRDefault="004E5C1B" w:rsidP="0099445F">
      <w:pPr>
        <w:jc w:val="both"/>
        <w:rPr>
          <w:b/>
          <w:bCs/>
          <w:sz w:val="20"/>
          <w:u w:val="single"/>
          <w:lang w:val="en-GB"/>
        </w:rPr>
      </w:pPr>
    </w:p>
    <w:p w14:paraId="008EB76D" w14:textId="3FB1DEE0" w:rsidR="00E32B43" w:rsidRPr="005A15BB" w:rsidRDefault="00C45AA0" w:rsidP="00337263">
      <w:pPr>
        <w:pStyle w:val="Heading2"/>
      </w:pPr>
      <w:bookmarkStart w:id="8" w:name="_Toc362260405"/>
      <w:r w:rsidRPr="005A15BB">
        <w:t>Spreadsheet to report simulations results</w:t>
      </w:r>
      <w:r w:rsidR="00F92F0F" w:rsidRPr="005A15BB">
        <w:t xml:space="preserve"> and general simulation parameters</w:t>
      </w:r>
      <w:bookmarkEnd w:id="8"/>
    </w:p>
    <w:p w14:paraId="5820F0CF" w14:textId="77777777" w:rsidR="00E32B43" w:rsidRPr="005A15BB" w:rsidRDefault="00E32B43" w:rsidP="0099445F">
      <w:pPr>
        <w:jc w:val="both"/>
        <w:rPr>
          <w:sz w:val="20"/>
          <w:lang w:val="en-GB"/>
        </w:rPr>
      </w:pPr>
    </w:p>
    <w:p w14:paraId="696DA229" w14:textId="19E92CA3" w:rsidR="000C1A52" w:rsidRPr="005A15BB" w:rsidRDefault="007E463E" w:rsidP="0099445F">
      <w:pPr>
        <w:jc w:val="both"/>
        <w:rPr>
          <w:sz w:val="20"/>
          <w:lang w:val="en-GB"/>
        </w:rPr>
      </w:pPr>
      <w:r w:rsidRPr="005A15BB">
        <w:rPr>
          <w:sz w:val="20"/>
          <w:lang w:val="en-GB"/>
        </w:rPr>
        <w:t xml:space="preserve">A </w:t>
      </w:r>
      <w:proofErr w:type="spellStart"/>
      <w:r w:rsidRPr="005A15BB">
        <w:rPr>
          <w:sz w:val="20"/>
          <w:lang w:val="en-GB"/>
        </w:rPr>
        <w:t>spreadsheet</w:t>
      </w:r>
      <w:proofErr w:type="spellEnd"/>
      <w:r w:rsidRPr="005A15BB">
        <w:rPr>
          <w:sz w:val="20"/>
          <w:lang w:val="en-GB"/>
        </w:rPr>
        <w:t xml:space="preserve"> for reporting results is provided along with</w:t>
      </w:r>
      <w:r w:rsidR="009A10F2" w:rsidRPr="005A15BB">
        <w:rPr>
          <w:sz w:val="20"/>
          <w:lang w:val="en-GB"/>
        </w:rPr>
        <w:t xml:space="preserve"> this benchmark specification, containing both general </w:t>
      </w:r>
      <w:r w:rsidR="0075012E" w:rsidRPr="005A15BB">
        <w:rPr>
          <w:sz w:val="20"/>
          <w:lang w:val="en-GB"/>
        </w:rPr>
        <w:t>information</w:t>
      </w:r>
      <w:r w:rsidR="009A10F2" w:rsidRPr="005A15BB">
        <w:rPr>
          <w:sz w:val="20"/>
          <w:lang w:val="en-GB"/>
        </w:rPr>
        <w:t xml:space="preserve"> (see Figure [SS1]) and simulation results (see Figure [SS2], with an example of the results obtained by IRSN in the R2 case). </w:t>
      </w:r>
      <w:r w:rsidR="000C1A52" w:rsidRPr="005A15BB">
        <w:rPr>
          <w:sz w:val="20"/>
          <w:lang w:val="en-GB"/>
        </w:rPr>
        <w:t xml:space="preserve">In the case of the simulation results, the </w:t>
      </w:r>
      <w:r w:rsidR="00CB421C" w:rsidRPr="005A15BB">
        <w:rPr>
          <w:sz w:val="20"/>
          <w:lang w:val="en-GB"/>
        </w:rPr>
        <w:t>information</w:t>
      </w:r>
      <w:r w:rsidR="000C1A52" w:rsidRPr="005A15BB">
        <w:rPr>
          <w:sz w:val="20"/>
          <w:lang w:val="en-GB"/>
        </w:rPr>
        <w:t xml:space="preserve"> needed </w:t>
      </w:r>
      <w:proofErr w:type="gramStart"/>
      <w:r w:rsidR="000C1A52" w:rsidRPr="005A15BB">
        <w:rPr>
          <w:sz w:val="20"/>
          <w:lang w:val="en-GB"/>
        </w:rPr>
        <w:t>are</w:t>
      </w:r>
      <w:proofErr w:type="gramEnd"/>
      <w:r w:rsidR="000C1A52" w:rsidRPr="005A15BB">
        <w:rPr>
          <w:sz w:val="20"/>
          <w:lang w:val="en-GB"/>
        </w:rPr>
        <w:t xml:space="preserve"> the following:</w:t>
      </w:r>
    </w:p>
    <w:p w14:paraId="5DB59950" w14:textId="389DA2FD" w:rsidR="000C1A52" w:rsidRPr="005A15BB" w:rsidRDefault="000C1A52" w:rsidP="006F2262">
      <w:pPr>
        <w:pStyle w:val="ListParagraph"/>
        <w:numPr>
          <w:ilvl w:val="0"/>
          <w:numId w:val="5"/>
        </w:numPr>
        <w:rPr>
          <w:sz w:val="20"/>
          <w:lang w:val="en-GB"/>
        </w:rPr>
      </w:pPr>
      <w:r w:rsidRPr="005A15BB">
        <w:rPr>
          <w:sz w:val="20"/>
          <w:lang w:val="en-GB"/>
        </w:rPr>
        <w:t>Institute is the name of the institute of the participant (e.g.: IRSN)</w:t>
      </w:r>
    </w:p>
    <w:p w14:paraId="0FD07AEC" w14:textId="0D79DF27" w:rsidR="000C1A52" w:rsidRPr="005A15BB" w:rsidRDefault="000C1A52" w:rsidP="006F2262">
      <w:pPr>
        <w:pStyle w:val="ListParagraph"/>
        <w:numPr>
          <w:ilvl w:val="0"/>
          <w:numId w:val="5"/>
        </w:numPr>
        <w:rPr>
          <w:sz w:val="20"/>
          <w:lang w:val="en-GB"/>
        </w:rPr>
      </w:pPr>
      <w:r w:rsidRPr="005A15BB">
        <w:rPr>
          <w:sz w:val="20"/>
          <w:lang w:val="en-GB"/>
        </w:rPr>
        <w:t xml:space="preserve">Case is the name of the </w:t>
      </w:r>
      <w:r w:rsidR="00277BA8" w:rsidRPr="005A15BB">
        <w:rPr>
          <w:sz w:val="20"/>
          <w:lang w:val="en-GB"/>
        </w:rPr>
        <w:t>test case</w:t>
      </w:r>
      <w:r w:rsidRPr="005A15BB">
        <w:rPr>
          <w:sz w:val="20"/>
          <w:lang w:val="en-GB"/>
        </w:rPr>
        <w:t xml:space="preserve"> (e.g. R2)</w:t>
      </w:r>
    </w:p>
    <w:p w14:paraId="7B28C563" w14:textId="45A9FD01" w:rsidR="000C1A52" w:rsidRPr="005A15BB" w:rsidRDefault="000C1A52" w:rsidP="006F2262">
      <w:pPr>
        <w:pStyle w:val="ListParagraph"/>
        <w:numPr>
          <w:ilvl w:val="0"/>
          <w:numId w:val="5"/>
        </w:numPr>
        <w:rPr>
          <w:sz w:val="20"/>
          <w:lang w:val="en-GB"/>
        </w:rPr>
      </w:pPr>
      <w:proofErr w:type="spellStart"/>
      <w:proofErr w:type="gramStart"/>
      <w:r w:rsidRPr="005A15BB">
        <w:rPr>
          <w:sz w:val="20"/>
          <w:lang w:val="en-GB"/>
        </w:rPr>
        <w:t>nHist</w:t>
      </w:r>
      <w:proofErr w:type="spellEnd"/>
      <w:proofErr w:type="gramEnd"/>
      <w:r w:rsidRPr="005A15BB">
        <w:rPr>
          <w:sz w:val="20"/>
          <w:lang w:val="en-GB"/>
        </w:rPr>
        <w:t xml:space="preserve"> is the number of neutron histories per ge</w:t>
      </w:r>
      <w:r w:rsidR="00A5003E" w:rsidRPr="005A15BB">
        <w:rPr>
          <w:sz w:val="20"/>
          <w:lang w:val="en-GB"/>
        </w:rPr>
        <w:t>neration in the simulation (the recommended set of neutrons per generation to use for these simulations is: 10</w:t>
      </w:r>
      <w:r w:rsidR="00F92F0F" w:rsidRPr="005A15BB">
        <w:rPr>
          <w:sz w:val="20"/>
          <w:lang w:val="en-GB"/>
        </w:rPr>
        <w:t>, 200, 500, 10</w:t>
      </w:r>
      <w:r w:rsidR="00F92F0F" w:rsidRPr="005A15BB">
        <w:rPr>
          <w:sz w:val="20"/>
          <w:vertAlign w:val="superscript"/>
          <w:lang w:val="en-GB"/>
        </w:rPr>
        <w:t>3</w:t>
      </w:r>
      <w:r w:rsidR="00F92F0F" w:rsidRPr="005A15BB">
        <w:rPr>
          <w:sz w:val="20"/>
          <w:lang w:val="en-GB"/>
        </w:rPr>
        <w:t>, 2.10</w:t>
      </w:r>
      <w:r w:rsidR="00F92F0F" w:rsidRPr="005A15BB">
        <w:rPr>
          <w:sz w:val="20"/>
          <w:vertAlign w:val="superscript"/>
          <w:lang w:val="en-GB"/>
        </w:rPr>
        <w:t>3</w:t>
      </w:r>
      <w:r w:rsidR="00F92F0F" w:rsidRPr="005A15BB">
        <w:rPr>
          <w:sz w:val="20"/>
          <w:lang w:val="en-GB"/>
        </w:rPr>
        <w:t>, 5.103, 10</w:t>
      </w:r>
      <w:r w:rsidR="00F92F0F" w:rsidRPr="005A15BB">
        <w:rPr>
          <w:sz w:val="20"/>
          <w:vertAlign w:val="superscript"/>
          <w:lang w:val="en-GB"/>
        </w:rPr>
        <w:t>4</w:t>
      </w:r>
      <w:r w:rsidR="00F92F0F" w:rsidRPr="005A15BB">
        <w:rPr>
          <w:sz w:val="20"/>
          <w:lang w:val="en-GB"/>
        </w:rPr>
        <w:t>, 2.10</w:t>
      </w:r>
      <w:r w:rsidR="00F92F0F" w:rsidRPr="005A15BB">
        <w:rPr>
          <w:sz w:val="20"/>
          <w:vertAlign w:val="superscript"/>
          <w:lang w:val="en-GB"/>
        </w:rPr>
        <w:t>4</w:t>
      </w:r>
      <w:r w:rsidR="00F92F0F" w:rsidRPr="005A15BB">
        <w:rPr>
          <w:sz w:val="20"/>
          <w:lang w:val="en-GB"/>
        </w:rPr>
        <w:t>, 5.10</w:t>
      </w:r>
      <w:r w:rsidR="00F92F0F" w:rsidRPr="005A15BB">
        <w:rPr>
          <w:sz w:val="20"/>
          <w:vertAlign w:val="superscript"/>
          <w:lang w:val="en-GB"/>
        </w:rPr>
        <w:t>4</w:t>
      </w:r>
      <w:r w:rsidR="00F92F0F" w:rsidRPr="005A15BB">
        <w:rPr>
          <w:sz w:val="20"/>
          <w:lang w:val="en-GB"/>
        </w:rPr>
        <w:t>, 10</w:t>
      </w:r>
      <w:r w:rsidR="00F92F0F" w:rsidRPr="005A15BB">
        <w:rPr>
          <w:sz w:val="20"/>
          <w:vertAlign w:val="superscript"/>
          <w:lang w:val="en-GB"/>
        </w:rPr>
        <w:t>5</w:t>
      </w:r>
      <w:r w:rsidR="00F92F0F" w:rsidRPr="005A15BB">
        <w:rPr>
          <w:sz w:val="20"/>
          <w:lang w:val="en-GB"/>
        </w:rPr>
        <w:t>, 2.10</w:t>
      </w:r>
      <w:r w:rsidR="00F92F0F" w:rsidRPr="005A15BB">
        <w:rPr>
          <w:sz w:val="20"/>
          <w:vertAlign w:val="superscript"/>
          <w:lang w:val="en-GB"/>
        </w:rPr>
        <w:t>5</w:t>
      </w:r>
      <w:r w:rsidR="00F92F0F" w:rsidRPr="005A15BB">
        <w:rPr>
          <w:sz w:val="20"/>
          <w:lang w:val="en-GB"/>
        </w:rPr>
        <w:t>, 5.10</w:t>
      </w:r>
      <w:r w:rsidR="00F92F0F" w:rsidRPr="005A15BB">
        <w:rPr>
          <w:sz w:val="20"/>
          <w:vertAlign w:val="superscript"/>
          <w:lang w:val="en-GB"/>
        </w:rPr>
        <w:t>5</w:t>
      </w:r>
      <w:r w:rsidR="00F92F0F" w:rsidRPr="005A15BB">
        <w:rPr>
          <w:sz w:val="20"/>
          <w:lang w:val="en-GB"/>
        </w:rPr>
        <w:t>, 10</w:t>
      </w:r>
      <w:r w:rsidR="00F92F0F" w:rsidRPr="005A15BB">
        <w:rPr>
          <w:sz w:val="20"/>
          <w:vertAlign w:val="superscript"/>
          <w:lang w:val="en-GB"/>
        </w:rPr>
        <w:t>6</w:t>
      </w:r>
      <w:r w:rsidR="00F92F0F" w:rsidRPr="005A15BB">
        <w:rPr>
          <w:sz w:val="20"/>
          <w:lang w:val="en-GB"/>
        </w:rPr>
        <w:t>)</w:t>
      </w:r>
    </w:p>
    <w:p w14:paraId="43F1BA75" w14:textId="38E2DE86" w:rsidR="000C1A52" w:rsidRPr="005A15BB" w:rsidRDefault="000C1A52" w:rsidP="006F2262">
      <w:pPr>
        <w:pStyle w:val="ListParagraph"/>
        <w:numPr>
          <w:ilvl w:val="0"/>
          <w:numId w:val="5"/>
        </w:numPr>
        <w:rPr>
          <w:sz w:val="20"/>
          <w:lang w:val="en-GB"/>
        </w:rPr>
      </w:pPr>
      <w:proofErr w:type="spellStart"/>
      <w:proofErr w:type="gramStart"/>
      <w:r w:rsidRPr="005A15BB">
        <w:rPr>
          <w:sz w:val="20"/>
          <w:lang w:val="en-GB"/>
        </w:rPr>
        <w:t>sType</w:t>
      </w:r>
      <w:proofErr w:type="spellEnd"/>
      <w:proofErr w:type="gramEnd"/>
      <w:r w:rsidRPr="005A15BB">
        <w:rPr>
          <w:sz w:val="20"/>
          <w:lang w:val="en-GB"/>
        </w:rPr>
        <w:t xml:space="preserve"> </w:t>
      </w:r>
      <w:r w:rsidR="002C7517" w:rsidRPr="005A15BB">
        <w:rPr>
          <w:sz w:val="20"/>
          <w:lang w:val="en-GB"/>
        </w:rPr>
        <w:t xml:space="preserve">(optional) </w:t>
      </w:r>
      <w:r w:rsidRPr="005A15BB">
        <w:rPr>
          <w:sz w:val="20"/>
          <w:lang w:val="en-GB"/>
        </w:rPr>
        <w:t>is the type of the initial neutron source (either converged or uniform)</w:t>
      </w:r>
    </w:p>
    <w:p w14:paraId="0F1CCB01" w14:textId="727F9A83" w:rsidR="000C1A52" w:rsidRPr="005A15BB" w:rsidRDefault="000C1A52" w:rsidP="006F2262">
      <w:pPr>
        <w:pStyle w:val="ListParagraph"/>
        <w:numPr>
          <w:ilvl w:val="0"/>
          <w:numId w:val="5"/>
        </w:numPr>
        <w:rPr>
          <w:sz w:val="20"/>
          <w:lang w:val="en-GB"/>
        </w:rPr>
      </w:pPr>
      <w:proofErr w:type="spellStart"/>
      <w:proofErr w:type="gramStart"/>
      <w:r w:rsidRPr="005A15BB">
        <w:rPr>
          <w:sz w:val="20"/>
          <w:lang w:val="en-GB"/>
        </w:rPr>
        <w:t>nSkip</w:t>
      </w:r>
      <w:proofErr w:type="spellEnd"/>
      <w:proofErr w:type="gramEnd"/>
      <w:r w:rsidRPr="005A15BB">
        <w:rPr>
          <w:sz w:val="20"/>
          <w:lang w:val="en-GB"/>
        </w:rPr>
        <w:t xml:space="preserve"> </w:t>
      </w:r>
      <w:r w:rsidR="002C7517" w:rsidRPr="005A15BB">
        <w:rPr>
          <w:sz w:val="20"/>
          <w:lang w:val="en-GB"/>
        </w:rPr>
        <w:t xml:space="preserve">(optional) </w:t>
      </w:r>
      <w:r w:rsidRPr="005A15BB">
        <w:rPr>
          <w:sz w:val="20"/>
          <w:lang w:val="en-GB"/>
        </w:rPr>
        <w:t>is the number of generation skipped before beginning tallies</w:t>
      </w:r>
    </w:p>
    <w:p w14:paraId="668AA133" w14:textId="245779A5" w:rsidR="000C1A52" w:rsidRPr="005A15BB" w:rsidRDefault="000C1A52" w:rsidP="006F2262">
      <w:pPr>
        <w:pStyle w:val="ListParagraph"/>
        <w:numPr>
          <w:ilvl w:val="0"/>
          <w:numId w:val="5"/>
        </w:numPr>
        <w:rPr>
          <w:sz w:val="20"/>
          <w:lang w:val="en-GB"/>
        </w:rPr>
      </w:pPr>
      <w:proofErr w:type="spellStart"/>
      <w:proofErr w:type="gramStart"/>
      <w:r w:rsidRPr="005A15BB">
        <w:rPr>
          <w:sz w:val="20"/>
          <w:lang w:val="en-GB"/>
        </w:rPr>
        <w:t>nSim</w:t>
      </w:r>
      <w:proofErr w:type="spellEnd"/>
      <w:proofErr w:type="gramEnd"/>
      <w:r w:rsidRPr="005A15BB">
        <w:rPr>
          <w:sz w:val="20"/>
          <w:lang w:val="en-GB"/>
        </w:rPr>
        <w:t xml:space="preserve"> </w:t>
      </w:r>
      <w:r w:rsidR="002C7517" w:rsidRPr="005A15BB">
        <w:rPr>
          <w:sz w:val="20"/>
          <w:lang w:val="en-GB"/>
        </w:rPr>
        <w:t xml:space="preserve">(optional) </w:t>
      </w:r>
      <w:r w:rsidRPr="005A15BB">
        <w:rPr>
          <w:sz w:val="20"/>
          <w:lang w:val="en-GB"/>
        </w:rPr>
        <w:t>is the number of independent calculations used to compute true standard deviations</w:t>
      </w:r>
    </w:p>
    <w:p w14:paraId="785A86C8" w14:textId="40A4161C" w:rsidR="000C1A52" w:rsidRPr="005A15BB" w:rsidRDefault="000C1A52" w:rsidP="006F2262">
      <w:pPr>
        <w:pStyle w:val="ListParagraph"/>
        <w:numPr>
          <w:ilvl w:val="0"/>
          <w:numId w:val="5"/>
        </w:numPr>
        <w:rPr>
          <w:sz w:val="20"/>
          <w:lang w:val="en-GB"/>
        </w:rPr>
      </w:pPr>
      <w:proofErr w:type="spellStart"/>
      <w:proofErr w:type="gramStart"/>
      <w:r w:rsidRPr="005A15BB">
        <w:rPr>
          <w:sz w:val="20"/>
          <w:lang w:val="en-GB"/>
        </w:rPr>
        <w:t>keff</w:t>
      </w:r>
      <w:proofErr w:type="spellEnd"/>
      <w:proofErr w:type="gramEnd"/>
      <w:r w:rsidRPr="005A15BB">
        <w:rPr>
          <w:sz w:val="20"/>
          <w:lang w:val="en-GB"/>
        </w:rPr>
        <w:t xml:space="preserve"> is the </w:t>
      </w:r>
      <w:proofErr w:type="spellStart"/>
      <w:r w:rsidRPr="005A15BB">
        <w:rPr>
          <w:sz w:val="20"/>
          <w:lang w:val="en-GB"/>
        </w:rPr>
        <w:t>keffective</w:t>
      </w:r>
      <w:proofErr w:type="spellEnd"/>
      <w:r w:rsidRPr="005A15BB">
        <w:rPr>
          <w:sz w:val="20"/>
          <w:lang w:val="en-GB"/>
        </w:rPr>
        <w:t xml:space="preserve"> estimation</w:t>
      </w:r>
    </w:p>
    <w:p w14:paraId="26B82D66" w14:textId="4AE271B4" w:rsidR="000C1A52" w:rsidRPr="005A15BB" w:rsidRDefault="000C1A52" w:rsidP="006F2262">
      <w:pPr>
        <w:pStyle w:val="ListParagraph"/>
        <w:numPr>
          <w:ilvl w:val="0"/>
          <w:numId w:val="5"/>
        </w:numPr>
        <w:rPr>
          <w:sz w:val="20"/>
          <w:lang w:val="en-GB"/>
        </w:rPr>
      </w:pPr>
      <w:proofErr w:type="spellStart"/>
      <w:proofErr w:type="gramStart"/>
      <w:r w:rsidRPr="005A15BB">
        <w:rPr>
          <w:sz w:val="20"/>
          <w:lang w:val="en-GB"/>
        </w:rPr>
        <w:t>std</w:t>
      </w:r>
      <w:proofErr w:type="gramEnd"/>
      <w:r w:rsidRPr="005A15BB">
        <w:rPr>
          <w:sz w:val="20"/>
          <w:lang w:val="en-GB"/>
        </w:rPr>
        <w:t>-dev</w:t>
      </w:r>
      <w:proofErr w:type="spellEnd"/>
      <w:r w:rsidRPr="005A15BB">
        <w:rPr>
          <w:sz w:val="20"/>
          <w:lang w:val="en-GB"/>
        </w:rPr>
        <w:t xml:space="preserve"> </w:t>
      </w:r>
      <w:r w:rsidR="002C7517" w:rsidRPr="005A15BB">
        <w:rPr>
          <w:sz w:val="20"/>
          <w:lang w:val="en-GB"/>
        </w:rPr>
        <w:t xml:space="preserve">(optional) </w:t>
      </w:r>
      <w:r w:rsidRPr="005A15BB">
        <w:rPr>
          <w:sz w:val="20"/>
          <w:lang w:val="en-GB"/>
        </w:rPr>
        <w:t>is estimation of the true standard deviation</w:t>
      </w:r>
    </w:p>
    <w:p w14:paraId="0FC725BA" w14:textId="3D2305E1" w:rsidR="000C1A52" w:rsidRPr="005A15BB" w:rsidRDefault="000C1A52" w:rsidP="006F2262">
      <w:pPr>
        <w:pStyle w:val="ListParagraph"/>
        <w:numPr>
          <w:ilvl w:val="0"/>
          <w:numId w:val="5"/>
        </w:numPr>
        <w:rPr>
          <w:sz w:val="20"/>
          <w:lang w:val="en-GB"/>
        </w:rPr>
      </w:pPr>
      <w:proofErr w:type="gramStart"/>
      <w:r w:rsidRPr="005A15BB">
        <w:rPr>
          <w:sz w:val="20"/>
          <w:lang w:val="en-GB"/>
        </w:rPr>
        <w:t>axial</w:t>
      </w:r>
      <w:proofErr w:type="gramEnd"/>
      <w:r w:rsidRPr="005A15BB">
        <w:rPr>
          <w:sz w:val="20"/>
          <w:lang w:val="en-GB"/>
        </w:rPr>
        <w:t>-zone number is the label of the axial zone (between 1 and 18)</w:t>
      </w:r>
    </w:p>
    <w:p w14:paraId="03AA04C5" w14:textId="58B46362" w:rsidR="000C1A52" w:rsidRPr="005A15BB" w:rsidRDefault="000C1A52" w:rsidP="006F2262">
      <w:pPr>
        <w:pStyle w:val="ListParagraph"/>
        <w:numPr>
          <w:ilvl w:val="0"/>
          <w:numId w:val="5"/>
        </w:numPr>
        <w:rPr>
          <w:sz w:val="20"/>
          <w:lang w:val="en-GB"/>
        </w:rPr>
      </w:pPr>
      <w:proofErr w:type="gramStart"/>
      <w:r w:rsidRPr="005A15BB">
        <w:rPr>
          <w:sz w:val="20"/>
          <w:lang w:val="en-GB"/>
        </w:rPr>
        <w:t>radially</w:t>
      </w:r>
      <w:proofErr w:type="gramEnd"/>
      <w:r w:rsidRPr="005A15BB">
        <w:rPr>
          <w:sz w:val="20"/>
          <w:lang w:val="en-GB"/>
        </w:rPr>
        <w:t xml:space="preserve"> averaged flux (is the flux averaged over all radial components associated to the current axial zone)</w:t>
      </w:r>
    </w:p>
    <w:p w14:paraId="207D02F6" w14:textId="6C30DA28" w:rsidR="000C1A52" w:rsidRPr="005A15BB" w:rsidRDefault="000C1A52" w:rsidP="006F2262">
      <w:pPr>
        <w:pStyle w:val="ListParagraph"/>
        <w:numPr>
          <w:ilvl w:val="0"/>
          <w:numId w:val="5"/>
        </w:numPr>
        <w:rPr>
          <w:sz w:val="20"/>
          <w:lang w:val="en-GB"/>
        </w:rPr>
      </w:pPr>
      <w:proofErr w:type="spellStart"/>
      <w:proofErr w:type="gramStart"/>
      <w:r w:rsidRPr="005A15BB">
        <w:rPr>
          <w:sz w:val="20"/>
          <w:lang w:val="en-GB"/>
        </w:rPr>
        <w:t>std</w:t>
      </w:r>
      <w:proofErr w:type="gramEnd"/>
      <w:r w:rsidRPr="005A15BB">
        <w:rPr>
          <w:sz w:val="20"/>
          <w:lang w:val="en-GB"/>
        </w:rPr>
        <w:t>-dev</w:t>
      </w:r>
      <w:proofErr w:type="spellEnd"/>
      <w:r w:rsidRPr="005A15BB">
        <w:rPr>
          <w:sz w:val="20"/>
          <w:lang w:val="en-GB"/>
        </w:rPr>
        <w:t xml:space="preserve"> </w:t>
      </w:r>
      <w:r w:rsidR="002C7517" w:rsidRPr="005A15BB">
        <w:rPr>
          <w:sz w:val="20"/>
          <w:lang w:val="en-GB"/>
        </w:rPr>
        <w:t xml:space="preserve">(optional) </w:t>
      </w:r>
      <w:r w:rsidRPr="005A15BB">
        <w:rPr>
          <w:sz w:val="20"/>
          <w:lang w:val="en-GB"/>
        </w:rPr>
        <w:t>is the estimation of the true standard deviation on the radially averaged flux</w:t>
      </w:r>
    </w:p>
    <w:p w14:paraId="25A46A4F" w14:textId="4C1695C0" w:rsidR="000C1A52" w:rsidRPr="005A15BB" w:rsidRDefault="000C1A52" w:rsidP="006F2262">
      <w:pPr>
        <w:pStyle w:val="ListParagraph"/>
        <w:numPr>
          <w:ilvl w:val="0"/>
          <w:numId w:val="5"/>
        </w:numPr>
        <w:rPr>
          <w:sz w:val="20"/>
          <w:lang w:val="en-GB"/>
        </w:rPr>
      </w:pPr>
      <w:proofErr w:type="gramStart"/>
      <w:r w:rsidRPr="005A15BB">
        <w:rPr>
          <w:sz w:val="20"/>
          <w:lang w:val="en-GB"/>
        </w:rPr>
        <w:t>flux</w:t>
      </w:r>
      <w:proofErr w:type="gramEnd"/>
      <w:r w:rsidRPr="005A15BB">
        <w:rPr>
          <w:sz w:val="20"/>
          <w:lang w:val="en-GB"/>
        </w:rPr>
        <w:t xml:space="preserve"> rod 1</w:t>
      </w:r>
      <w:r w:rsidR="002C7517" w:rsidRPr="005A15BB">
        <w:rPr>
          <w:sz w:val="20"/>
          <w:lang w:val="en-GB"/>
        </w:rPr>
        <w:t xml:space="preserve"> is the estimation flux is the rod </w:t>
      </w:r>
      <w:proofErr w:type="spellStart"/>
      <w:r w:rsidR="002C7517" w:rsidRPr="005A15BB">
        <w:rPr>
          <w:sz w:val="20"/>
          <w:lang w:val="en-GB"/>
        </w:rPr>
        <w:t>labeled</w:t>
      </w:r>
      <w:proofErr w:type="spellEnd"/>
      <w:r w:rsidR="002C7517" w:rsidRPr="005A15BB">
        <w:rPr>
          <w:sz w:val="20"/>
          <w:lang w:val="en-GB"/>
        </w:rPr>
        <w:t xml:space="preserve"> 1</w:t>
      </w:r>
    </w:p>
    <w:p w14:paraId="2308B004" w14:textId="69520468" w:rsidR="000C1A52" w:rsidRPr="005A15BB" w:rsidRDefault="000C1A52" w:rsidP="006F2262">
      <w:pPr>
        <w:pStyle w:val="ListParagraph"/>
        <w:numPr>
          <w:ilvl w:val="0"/>
          <w:numId w:val="5"/>
        </w:numPr>
        <w:rPr>
          <w:sz w:val="20"/>
          <w:lang w:val="en-GB"/>
        </w:rPr>
      </w:pPr>
      <w:proofErr w:type="spellStart"/>
      <w:proofErr w:type="gramStart"/>
      <w:r w:rsidRPr="005A15BB">
        <w:rPr>
          <w:sz w:val="20"/>
          <w:lang w:val="en-GB"/>
        </w:rPr>
        <w:t>std</w:t>
      </w:r>
      <w:proofErr w:type="gramEnd"/>
      <w:r w:rsidRPr="005A15BB">
        <w:rPr>
          <w:sz w:val="20"/>
          <w:lang w:val="en-GB"/>
        </w:rPr>
        <w:t>-dev</w:t>
      </w:r>
      <w:proofErr w:type="spellEnd"/>
      <w:r w:rsidR="002C7517" w:rsidRPr="005A15BB">
        <w:rPr>
          <w:sz w:val="20"/>
          <w:lang w:val="en-GB"/>
        </w:rPr>
        <w:t xml:space="preserve"> (optional) is the estimation of the standard deviation on the flux rod 1</w:t>
      </w:r>
    </w:p>
    <w:p w14:paraId="24E3FE91" w14:textId="0AC5D057" w:rsidR="000C1A52" w:rsidRPr="005A15BB" w:rsidRDefault="000C1A52" w:rsidP="006F2262">
      <w:pPr>
        <w:pStyle w:val="ListParagraph"/>
        <w:numPr>
          <w:ilvl w:val="0"/>
          <w:numId w:val="5"/>
        </w:numPr>
        <w:rPr>
          <w:sz w:val="20"/>
          <w:lang w:val="en-GB"/>
        </w:rPr>
      </w:pPr>
      <w:proofErr w:type="gramStart"/>
      <w:r w:rsidRPr="005A15BB">
        <w:rPr>
          <w:sz w:val="20"/>
          <w:lang w:val="en-GB"/>
        </w:rPr>
        <w:t>flux</w:t>
      </w:r>
      <w:proofErr w:type="gramEnd"/>
      <w:r w:rsidRPr="005A15BB">
        <w:rPr>
          <w:sz w:val="20"/>
          <w:lang w:val="en-GB"/>
        </w:rPr>
        <w:t xml:space="preserve"> rod 2</w:t>
      </w:r>
      <w:r w:rsidR="002C7517" w:rsidRPr="005A15BB">
        <w:rPr>
          <w:sz w:val="20"/>
          <w:lang w:val="en-GB"/>
        </w:rPr>
        <w:t xml:space="preserve"> is the estimation flux is the rod </w:t>
      </w:r>
      <w:proofErr w:type="spellStart"/>
      <w:r w:rsidR="002C7517" w:rsidRPr="005A15BB">
        <w:rPr>
          <w:sz w:val="20"/>
          <w:lang w:val="en-GB"/>
        </w:rPr>
        <w:t>labeled</w:t>
      </w:r>
      <w:proofErr w:type="spellEnd"/>
      <w:r w:rsidR="002C7517" w:rsidRPr="005A15BB">
        <w:rPr>
          <w:sz w:val="20"/>
          <w:lang w:val="en-GB"/>
        </w:rPr>
        <w:t xml:space="preserve"> 2</w:t>
      </w:r>
    </w:p>
    <w:p w14:paraId="5EAA8B40" w14:textId="0A7FE8DE" w:rsidR="000C1A52" w:rsidRPr="005A15BB" w:rsidRDefault="000C1A52" w:rsidP="006F2262">
      <w:pPr>
        <w:pStyle w:val="ListParagraph"/>
        <w:numPr>
          <w:ilvl w:val="0"/>
          <w:numId w:val="5"/>
        </w:numPr>
        <w:rPr>
          <w:sz w:val="20"/>
          <w:lang w:val="en-GB"/>
        </w:rPr>
      </w:pPr>
      <w:proofErr w:type="spellStart"/>
      <w:proofErr w:type="gramStart"/>
      <w:r w:rsidRPr="005A15BB">
        <w:rPr>
          <w:sz w:val="20"/>
          <w:lang w:val="en-GB"/>
        </w:rPr>
        <w:t>std</w:t>
      </w:r>
      <w:proofErr w:type="gramEnd"/>
      <w:r w:rsidRPr="005A15BB">
        <w:rPr>
          <w:sz w:val="20"/>
          <w:lang w:val="en-GB"/>
        </w:rPr>
        <w:t>-dev</w:t>
      </w:r>
      <w:proofErr w:type="spellEnd"/>
      <w:r w:rsidR="002C7517" w:rsidRPr="005A15BB">
        <w:rPr>
          <w:sz w:val="20"/>
          <w:lang w:val="en-GB"/>
        </w:rPr>
        <w:t xml:space="preserve"> (optional) is the estimation of the standard deviation on the flux rod 2</w:t>
      </w:r>
    </w:p>
    <w:p w14:paraId="20A36EEB" w14:textId="77777777" w:rsidR="002C7517" w:rsidRPr="005A15BB" w:rsidRDefault="002C7517" w:rsidP="002C7517">
      <w:pPr>
        <w:pStyle w:val="ListParagraph"/>
        <w:rPr>
          <w:sz w:val="20"/>
          <w:lang w:val="en-GB"/>
        </w:rPr>
      </w:pPr>
    </w:p>
    <w:p w14:paraId="64689A00" w14:textId="4EDEE259" w:rsidR="007E463E" w:rsidRPr="005A15BB" w:rsidRDefault="007A414A" w:rsidP="0099445F">
      <w:pPr>
        <w:jc w:val="both"/>
        <w:rPr>
          <w:sz w:val="20"/>
          <w:lang w:val="en-GB"/>
        </w:rPr>
      </w:pPr>
      <w:r w:rsidRPr="005A15BB">
        <w:rPr>
          <w:sz w:val="20"/>
          <w:lang w:val="en-GB"/>
        </w:rPr>
        <w:t>Since the tasks related to the estimation of the variance uncertainties were not mandatory, a</w:t>
      </w:r>
      <w:r w:rsidR="00CC75B9" w:rsidRPr="005A15BB">
        <w:rPr>
          <w:sz w:val="20"/>
          <w:lang w:val="en-GB"/>
        </w:rPr>
        <w:t xml:space="preserve">ll </w:t>
      </w:r>
      <w:r w:rsidRPr="005A15BB">
        <w:rPr>
          <w:sz w:val="20"/>
          <w:lang w:val="en-GB"/>
        </w:rPr>
        <w:t>the data</w:t>
      </w:r>
      <w:r w:rsidR="002C7517" w:rsidRPr="005A15BB">
        <w:rPr>
          <w:sz w:val="20"/>
          <w:lang w:val="en-GB"/>
        </w:rPr>
        <w:t xml:space="preserve"> </w:t>
      </w:r>
      <w:r w:rsidR="00CC75B9" w:rsidRPr="005A15BB">
        <w:rPr>
          <w:sz w:val="20"/>
          <w:lang w:val="en-GB"/>
        </w:rPr>
        <w:t>linked to</w:t>
      </w:r>
      <w:r w:rsidR="002C7517" w:rsidRPr="005A15BB">
        <w:rPr>
          <w:sz w:val="20"/>
          <w:lang w:val="en-GB"/>
        </w:rPr>
        <w:t xml:space="preserve"> the figure of merit are </w:t>
      </w:r>
      <w:r w:rsidR="00CB421C" w:rsidRPr="005A15BB">
        <w:rPr>
          <w:sz w:val="20"/>
          <w:lang w:val="en-GB"/>
        </w:rPr>
        <w:t>optional</w:t>
      </w:r>
      <w:r w:rsidR="002C7517" w:rsidRPr="005A15BB">
        <w:rPr>
          <w:sz w:val="20"/>
          <w:lang w:val="en-GB"/>
        </w:rPr>
        <w:t xml:space="preserve"> (e.g. calculation times, standard deviations, number of skipped generations etc.). </w:t>
      </w:r>
    </w:p>
    <w:p w14:paraId="48152311" w14:textId="77777777" w:rsidR="007E463E" w:rsidRPr="005A15BB" w:rsidRDefault="007E463E" w:rsidP="0099445F">
      <w:pPr>
        <w:jc w:val="both"/>
        <w:rPr>
          <w:sz w:val="20"/>
          <w:lang w:val="en-GB"/>
        </w:rPr>
      </w:pPr>
      <w:bookmarkStart w:id="9" w:name="_Toc398219046"/>
    </w:p>
    <w:p w14:paraId="0A6734BC" w14:textId="77777777" w:rsidR="006C4013" w:rsidRPr="005A15BB" w:rsidRDefault="006C4013" w:rsidP="0099445F">
      <w:pPr>
        <w:jc w:val="both"/>
        <w:rPr>
          <w:sz w:val="20"/>
          <w:lang w:val="en-GB"/>
        </w:rPr>
      </w:pPr>
    </w:p>
    <w:p w14:paraId="595A1319" w14:textId="77777777" w:rsidR="00C45AA0" w:rsidRPr="005A15BB" w:rsidRDefault="00C45AA0" w:rsidP="00C45AA0">
      <w:pPr>
        <w:jc w:val="center"/>
        <w:rPr>
          <w:lang w:val="en-GB"/>
        </w:rPr>
      </w:pPr>
      <w:r w:rsidRPr="005A15BB">
        <w:rPr>
          <w:noProof/>
          <w:lang w:val="en-US" w:eastAsia="en-US"/>
        </w:rPr>
        <w:drawing>
          <wp:inline distT="0" distB="0" distL="0" distR="0" wp14:anchorId="7C248530" wp14:editId="0EE0905B">
            <wp:extent cx="3131922" cy="3311737"/>
            <wp:effectExtent l="0" t="0" r="0" b="0"/>
            <wp:docPr id="18" name="Picture 18" descr="Capture d’écran 2016-05-22 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pture d’écran 2016-05-22 à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32536" cy="3312387"/>
                    </a:xfrm>
                    <a:prstGeom prst="rect">
                      <a:avLst/>
                    </a:prstGeom>
                    <a:noFill/>
                    <a:ln>
                      <a:noFill/>
                    </a:ln>
                  </pic:spPr>
                </pic:pic>
              </a:graphicData>
            </a:graphic>
          </wp:inline>
        </w:drawing>
      </w:r>
    </w:p>
    <w:p w14:paraId="52CA919A" w14:textId="7A95F782" w:rsidR="004E5C1B" w:rsidRPr="005A15BB" w:rsidRDefault="004E5C1B" w:rsidP="004E5C1B">
      <w:pPr>
        <w:jc w:val="center"/>
        <w:rPr>
          <w:sz w:val="20"/>
          <w:lang w:val="en-GB"/>
        </w:rPr>
      </w:pPr>
      <w:r w:rsidRPr="005A15BB">
        <w:rPr>
          <w:b/>
          <w:bCs/>
          <w:sz w:val="20"/>
          <w:szCs w:val="20"/>
          <w:lang w:val="en-GB"/>
        </w:rPr>
        <w:t>Figure [SS1] General information about the participant and the simulations</w:t>
      </w:r>
    </w:p>
    <w:p w14:paraId="6F9B841D" w14:textId="77777777" w:rsidR="00C45AA0" w:rsidRPr="005A15BB" w:rsidRDefault="00C45AA0" w:rsidP="00C45AA0">
      <w:pPr>
        <w:jc w:val="both"/>
        <w:rPr>
          <w:lang w:val="en-GB"/>
        </w:rPr>
      </w:pPr>
    </w:p>
    <w:p w14:paraId="3C284B2A" w14:textId="77777777" w:rsidR="00C45AA0" w:rsidRPr="005A15BB" w:rsidRDefault="00C45AA0" w:rsidP="00C45AA0">
      <w:pPr>
        <w:jc w:val="both"/>
        <w:rPr>
          <w:lang w:val="en-GB"/>
        </w:rPr>
      </w:pPr>
    </w:p>
    <w:p w14:paraId="70D86332" w14:textId="77777777" w:rsidR="00C45AA0" w:rsidRPr="005A15BB" w:rsidRDefault="00C45AA0" w:rsidP="00C45AA0">
      <w:pPr>
        <w:jc w:val="both"/>
        <w:rPr>
          <w:lang w:val="en-GB"/>
        </w:rPr>
      </w:pPr>
    </w:p>
    <w:p w14:paraId="3862664E" w14:textId="77777777" w:rsidR="00C45AA0" w:rsidRPr="005A15BB" w:rsidRDefault="00C45AA0" w:rsidP="00C45AA0">
      <w:pPr>
        <w:jc w:val="both"/>
        <w:rPr>
          <w:lang w:val="en-GB"/>
        </w:rPr>
      </w:pPr>
    </w:p>
    <w:p w14:paraId="31FBA2F7" w14:textId="77777777" w:rsidR="00C45AA0" w:rsidRPr="005A15BB" w:rsidRDefault="00C45AA0" w:rsidP="00C45AA0">
      <w:pPr>
        <w:jc w:val="both"/>
        <w:rPr>
          <w:lang w:val="en-GB"/>
        </w:rPr>
      </w:pPr>
    </w:p>
    <w:p w14:paraId="1DA7B566" w14:textId="77777777" w:rsidR="00C45AA0" w:rsidRPr="005A15BB" w:rsidRDefault="00C45AA0" w:rsidP="004E5C1B">
      <w:pPr>
        <w:jc w:val="center"/>
        <w:rPr>
          <w:lang w:val="en-GB"/>
        </w:rPr>
      </w:pPr>
      <w:r w:rsidRPr="005A15BB">
        <w:rPr>
          <w:noProof/>
          <w:lang w:val="en-US" w:eastAsia="en-US"/>
        </w:rPr>
        <w:drawing>
          <wp:inline distT="0" distB="0" distL="0" distR="0" wp14:anchorId="1BDAD11A" wp14:editId="3494937C">
            <wp:extent cx="4114800" cy="2133600"/>
            <wp:effectExtent l="0" t="0" r="0" b="0"/>
            <wp:docPr id="19" name="Picture 19" descr="Capture d’écran 2016-06-05 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pture d’écran 2016-06-05 à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14800" cy="2133600"/>
                    </a:xfrm>
                    <a:prstGeom prst="rect">
                      <a:avLst/>
                    </a:prstGeom>
                    <a:noFill/>
                    <a:ln>
                      <a:noFill/>
                    </a:ln>
                  </pic:spPr>
                </pic:pic>
              </a:graphicData>
            </a:graphic>
          </wp:inline>
        </w:drawing>
      </w:r>
    </w:p>
    <w:p w14:paraId="45E6D176" w14:textId="77777777" w:rsidR="00C45AA0" w:rsidRPr="005A15BB" w:rsidRDefault="00C45AA0" w:rsidP="004E5C1B">
      <w:pPr>
        <w:jc w:val="center"/>
        <w:rPr>
          <w:lang w:val="en-GB"/>
        </w:rPr>
      </w:pPr>
      <w:r w:rsidRPr="005A15BB">
        <w:rPr>
          <w:noProof/>
          <w:lang w:val="en-US" w:eastAsia="en-US"/>
        </w:rPr>
        <w:drawing>
          <wp:inline distT="0" distB="0" distL="0" distR="0" wp14:anchorId="42EAC900" wp14:editId="442DCD61">
            <wp:extent cx="4114800" cy="2150745"/>
            <wp:effectExtent l="0" t="0" r="0" b="8255"/>
            <wp:docPr id="20" name="Picture 20" descr="Capture d’écran 2016-06-05 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pture d’écran 2016-06-05 à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14800" cy="2150745"/>
                    </a:xfrm>
                    <a:prstGeom prst="rect">
                      <a:avLst/>
                    </a:prstGeom>
                    <a:noFill/>
                    <a:ln>
                      <a:noFill/>
                    </a:ln>
                  </pic:spPr>
                </pic:pic>
              </a:graphicData>
            </a:graphic>
          </wp:inline>
        </w:drawing>
      </w:r>
    </w:p>
    <w:p w14:paraId="1AB26AB7" w14:textId="3A839310" w:rsidR="004E5C1B" w:rsidRPr="005A15BB" w:rsidRDefault="004E5C1B" w:rsidP="00776D6B">
      <w:pPr>
        <w:jc w:val="center"/>
        <w:rPr>
          <w:sz w:val="20"/>
          <w:lang w:val="en-GB"/>
        </w:rPr>
      </w:pPr>
      <w:r w:rsidRPr="005A15BB">
        <w:rPr>
          <w:b/>
          <w:bCs/>
          <w:sz w:val="20"/>
          <w:szCs w:val="20"/>
          <w:lang w:val="en-GB"/>
        </w:rPr>
        <w:t xml:space="preserve">Figure [SS2] Format required </w:t>
      </w:r>
      <w:proofErr w:type="gramStart"/>
      <w:r w:rsidRPr="005A15BB">
        <w:rPr>
          <w:b/>
          <w:bCs/>
          <w:sz w:val="20"/>
          <w:szCs w:val="20"/>
          <w:lang w:val="en-GB"/>
        </w:rPr>
        <w:t>to report</w:t>
      </w:r>
      <w:proofErr w:type="gramEnd"/>
      <w:r w:rsidRPr="005A15BB">
        <w:rPr>
          <w:b/>
          <w:bCs/>
          <w:sz w:val="20"/>
          <w:szCs w:val="20"/>
          <w:lang w:val="en-GB"/>
        </w:rPr>
        <w:t xml:space="preserve"> the simulations result</w:t>
      </w:r>
    </w:p>
    <w:p w14:paraId="09F51850" w14:textId="77777777" w:rsidR="004E5C1B" w:rsidRPr="005A15BB" w:rsidRDefault="004E5C1B" w:rsidP="00C45AA0">
      <w:pPr>
        <w:jc w:val="right"/>
        <w:rPr>
          <w:lang w:val="en-GB"/>
        </w:rPr>
      </w:pPr>
    </w:p>
    <w:p w14:paraId="012AD37F" w14:textId="77777777" w:rsidR="00441C2B" w:rsidRPr="005A15BB" w:rsidRDefault="00441C2B" w:rsidP="00C45AA0">
      <w:pPr>
        <w:jc w:val="right"/>
        <w:rPr>
          <w:lang w:val="en-GB"/>
        </w:rPr>
      </w:pPr>
    </w:p>
    <w:p w14:paraId="20095DFE" w14:textId="5FAC8E69" w:rsidR="005805D0" w:rsidRPr="005A15BB" w:rsidRDefault="004627D6" w:rsidP="00337263">
      <w:pPr>
        <w:pStyle w:val="Heading2"/>
      </w:pPr>
      <w:bookmarkStart w:id="10" w:name="_Toc362260406"/>
      <w:r w:rsidRPr="005A15BB">
        <w:t>Summary</w:t>
      </w:r>
      <w:bookmarkEnd w:id="10"/>
    </w:p>
    <w:p w14:paraId="42FE79AD" w14:textId="77777777" w:rsidR="00C45AA0" w:rsidRPr="005A15BB" w:rsidRDefault="00C45AA0" w:rsidP="00C45AA0">
      <w:pPr>
        <w:jc w:val="both"/>
        <w:rPr>
          <w:lang w:val="en-GB"/>
        </w:rPr>
      </w:pPr>
    </w:p>
    <w:p w14:paraId="378ECB93" w14:textId="77777777" w:rsidR="00C45AA0" w:rsidRPr="005A15BB" w:rsidRDefault="00C45AA0" w:rsidP="00C45AA0">
      <w:pPr>
        <w:jc w:val="both"/>
        <w:rPr>
          <w:lang w:val="en-GB"/>
        </w:rPr>
      </w:pPr>
    </w:p>
    <w:tbl>
      <w:tblPr>
        <w:tblW w:w="10892" w:type="dxa"/>
        <w:jc w:val="center"/>
        <w:tblInd w:w="-1123" w:type="dxa"/>
        <w:tblCellMar>
          <w:left w:w="0" w:type="dxa"/>
          <w:right w:w="0" w:type="dxa"/>
        </w:tblCellMar>
        <w:tblLook w:val="0420" w:firstRow="1" w:lastRow="0" w:firstColumn="0" w:lastColumn="0" w:noHBand="0" w:noVBand="1"/>
      </w:tblPr>
      <w:tblGrid>
        <w:gridCol w:w="3180"/>
        <w:gridCol w:w="3180"/>
        <w:gridCol w:w="4532"/>
      </w:tblGrid>
      <w:tr w:rsidR="006C6ECE" w:rsidRPr="005A15BB" w14:paraId="64F4F671" w14:textId="77777777" w:rsidTr="00971BD1">
        <w:trPr>
          <w:trHeight w:val="3144"/>
          <w:jc w:val="center"/>
        </w:trPr>
        <w:tc>
          <w:tcPr>
            <w:tcW w:w="31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AAC4C5C" w14:textId="089F7CCA" w:rsidR="006C6ECE" w:rsidRPr="005A15BB" w:rsidRDefault="006C6ECE" w:rsidP="00971BD1">
            <w:pPr>
              <w:rPr>
                <w:sz w:val="20"/>
                <w:lang w:val="en-GB"/>
              </w:rPr>
            </w:pPr>
            <w:r w:rsidRPr="005A15BB">
              <w:rPr>
                <w:noProof/>
                <w:sz w:val="20"/>
                <w:lang w:val="en-US" w:eastAsia="en-US"/>
              </w:rPr>
              <w:drawing>
                <wp:inline distT="0" distB="0" distL="0" distR="0" wp14:anchorId="6982FEB6" wp14:editId="61728832">
                  <wp:extent cx="1794020" cy="1800000"/>
                  <wp:effectExtent l="0" t="0" r="9525" b="3810"/>
                  <wp:docPr id="34" name="Picture 9" descr="C:\Users\ant\Desktop\OCDE - 2015\plot\PWR_R3_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9" descr="C:\Users\ant\Desktop\OCDE - 2015\plot\PWR_R3_2000.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94020" cy="180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1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EFA372C" w14:textId="3DCC8FEA" w:rsidR="006C6ECE" w:rsidRPr="005A15BB" w:rsidRDefault="006C6ECE" w:rsidP="006C6ECE">
            <w:pPr>
              <w:jc w:val="both"/>
              <w:rPr>
                <w:sz w:val="20"/>
                <w:lang w:val="en-GB"/>
              </w:rPr>
            </w:pPr>
            <w:r w:rsidRPr="005A15BB">
              <w:rPr>
                <w:noProof/>
                <w:sz w:val="20"/>
                <w:lang w:val="en-US" w:eastAsia="en-US"/>
              </w:rPr>
              <w:drawing>
                <wp:inline distT="0" distB="0" distL="0" distR="0" wp14:anchorId="6BB9D1EE" wp14:editId="52B79411">
                  <wp:extent cx="1815231" cy="1800000"/>
                  <wp:effectExtent l="0" t="0" r="0" b="3810"/>
                  <wp:docPr id="1032" name="Picture 8" descr="C:\Users\ant\Desktop\OCDE - 2015\plot\PWR_R2_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C:\Users\ant\Desktop\OCDE - 2015\plot\PWR_R2_500.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15231" cy="180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453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02363FB" w14:textId="435C30AA" w:rsidR="006C6ECE" w:rsidRPr="005A15BB" w:rsidRDefault="006C6ECE" w:rsidP="006C6ECE">
            <w:pPr>
              <w:jc w:val="both"/>
              <w:rPr>
                <w:sz w:val="20"/>
                <w:lang w:val="en-GB"/>
              </w:rPr>
            </w:pPr>
            <w:r w:rsidRPr="005A15BB">
              <w:rPr>
                <w:noProof/>
                <w:sz w:val="20"/>
                <w:lang w:val="en-US" w:eastAsia="en-US"/>
              </w:rPr>
              <w:drawing>
                <wp:inline distT="0" distB="0" distL="0" distR="0" wp14:anchorId="42C3B7C2" wp14:editId="696D6AAF">
                  <wp:extent cx="1794021" cy="1800000"/>
                  <wp:effectExtent l="0" t="0" r="9525" b="3810"/>
                  <wp:docPr id="1033" name="Picture 9" descr="C:\Users\ant\Desktop\OCDE - 2015\plot\PWR_R3_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descr="C:\Users\ant\Desktop\OCDE - 2015\plot\PWR_R3_2000.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94021" cy="180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5A15BB">
              <w:rPr>
                <w:noProof/>
                <w:sz w:val="20"/>
                <w:lang w:val="en-US" w:eastAsia="en-US"/>
              </w:rPr>
              <w:drawing>
                <wp:inline distT="0" distB="0" distL="0" distR="0" wp14:anchorId="25A2BA48" wp14:editId="6ED1158C">
                  <wp:extent cx="869760" cy="1728000"/>
                  <wp:effectExtent l="0" t="0" r="0" b="0"/>
                  <wp:docPr id="1036" name="Picture 12" descr="C:\Users\ant\Desktop\OCDE - 2015\plot\PWR_R3_2000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C:\Users\ant\Desktop\OCDE - 2015\plot\PWR_R3_2000_h.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69760" cy="1728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6C6ECE" w:rsidRPr="005A15BB" w14:paraId="44AE21E4" w14:textId="77777777" w:rsidTr="008E4F63">
        <w:trPr>
          <w:trHeight w:val="714"/>
          <w:jc w:val="center"/>
        </w:trPr>
        <w:tc>
          <w:tcPr>
            <w:tcW w:w="31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49F3BDF" w14:textId="77777777" w:rsidR="006C6ECE" w:rsidRPr="005A15BB" w:rsidRDefault="006C6ECE" w:rsidP="006C6ECE">
            <w:pPr>
              <w:jc w:val="both"/>
              <w:rPr>
                <w:sz w:val="18"/>
                <w:szCs w:val="18"/>
                <w:lang w:val="en-GB"/>
              </w:rPr>
            </w:pPr>
            <w:proofErr w:type="gramStart"/>
            <w:r w:rsidRPr="005A15BB">
              <w:rPr>
                <w:b/>
                <w:bCs/>
                <w:sz w:val="18"/>
                <w:szCs w:val="18"/>
                <w:lang w:val="en-GB"/>
              </w:rPr>
              <w:t>R1 :</w:t>
            </w:r>
            <w:proofErr w:type="gramEnd"/>
            <w:r w:rsidRPr="005A15BB">
              <w:rPr>
                <w:b/>
                <w:bCs/>
                <w:sz w:val="18"/>
                <w:szCs w:val="18"/>
                <w:lang w:val="en-GB"/>
              </w:rPr>
              <w:t xml:space="preserve"> 2D quarter PWR core</w:t>
            </w:r>
          </w:p>
          <w:p w14:paraId="0BC8A64B" w14:textId="77777777" w:rsidR="006C6ECE" w:rsidRPr="005A15BB" w:rsidRDefault="006C6ECE" w:rsidP="006C6ECE">
            <w:pPr>
              <w:jc w:val="both"/>
              <w:rPr>
                <w:sz w:val="18"/>
                <w:szCs w:val="18"/>
                <w:lang w:val="en-GB"/>
              </w:rPr>
            </w:pPr>
            <w:r w:rsidRPr="005A15BB">
              <w:rPr>
                <w:sz w:val="18"/>
                <w:szCs w:val="18"/>
                <w:lang w:val="en-GB"/>
              </w:rPr>
              <w:t xml:space="preserve">1 axial zone  </w:t>
            </w:r>
          </w:p>
          <w:p w14:paraId="2BA03B47" w14:textId="77777777" w:rsidR="006C6ECE" w:rsidRPr="005A15BB" w:rsidRDefault="006C6ECE" w:rsidP="006C6ECE">
            <w:pPr>
              <w:jc w:val="both"/>
              <w:rPr>
                <w:sz w:val="18"/>
                <w:szCs w:val="18"/>
                <w:lang w:val="en-GB"/>
              </w:rPr>
            </w:pPr>
            <w:r w:rsidRPr="005A15BB">
              <w:rPr>
                <w:b/>
                <w:bCs/>
                <w:sz w:val="18"/>
                <w:szCs w:val="18"/>
                <w:lang w:val="en-GB"/>
              </w:rPr>
              <w:t>12 828 fuel volumes</w:t>
            </w:r>
          </w:p>
        </w:tc>
        <w:tc>
          <w:tcPr>
            <w:tcW w:w="31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D0ED6D4" w14:textId="77777777" w:rsidR="006C6ECE" w:rsidRPr="005A15BB" w:rsidRDefault="006C6ECE" w:rsidP="006C6ECE">
            <w:pPr>
              <w:jc w:val="both"/>
              <w:rPr>
                <w:sz w:val="18"/>
                <w:szCs w:val="18"/>
                <w:lang w:val="en-GB"/>
              </w:rPr>
            </w:pPr>
            <w:proofErr w:type="gramStart"/>
            <w:r w:rsidRPr="005A15BB">
              <w:rPr>
                <w:b/>
                <w:bCs/>
                <w:sz w:val="18"/>
                <w:szCs w:val="18"/>
                <w:lang w:val="en-GB"/>
              </w:rPr>
              <w:t>R2 :</w:t>
            </w:r>
            <w:proofErr w:type="gramEnd"/>
            <w:r w:rsidRPr="005A15BB">
              <w:rPr>
                <w:b/>
                <w:bCs/>
                <w:sz w:val="18"/>
                <w:szCs w:val="18"/>
                <w:lang w:val="en-GB"/>
              </w:rPr>
              <w:t xml:space="preserve"> infinite 3D assembly</w:t>
            </w:r>
          </w:p>
          <w:p w14:paraId="7D545A27" w14:textId="77777777" w:rsidR="006C6ECE" w:rsidRPr="005A15BB" w:rsidRDefault="006C6ECE" w:rsidP="006C6ECE">
            <w:pPr>
              <w:jc w:val="both"/>
              <w:rPr>
                <w:sz w:val="18"/>
                <w:szCs w:val="18"/>
                <w:lang w:val="en-GB"/>
              </w:rPr>
            </w:pPr>
            <w:r w:rsidRPr="005A15BB">
              <w:rPr>
                <w:sz w:val="18"/>
                <w:szCs w:val="18"/>
                <w:lang w:val="en-GB"/>
              </w:rPr>
              <w:t xml:space="preserve">18 axial zones  </w:t>
            </w:r>
          </w:p>
          <w:p w14:paraId="281393E3" w14:textId="77777777" w:rsidR="006C6ECE" w:rsidRPr="005A15BB" w:rsidRDefault="006C6ECE" w:rsidP="006C6ECE">
            <w:pPr>
              <w:jc w:val="both"/>
              <w:rPr>
                <w:sz w:val="18"/>
                <w:szCs w:val="18"/>
                <w:lang w:val="en-GB"/>
              </w:rPr>
            </w:pPr>
            <w:r w:rsidRPr="005A15BB">
              <w:rPr>
                <w:b/>
                <w:bCs/>
                <w:sz w:val="18"/>
                <w:szCs w:val="18"/>
                <w:lang w:val="en-GB"/>
              </w:rPr>
              <w:t xml:space="preserve">4 752 fuel volumes </w:t>
            </w:r>
          </w:p>
        </w:tc>
        <w:tc>
          <w:tcPr>
            <w:tcW w:w="453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21D3FEA" w14:textId="77777777" w:rsidR="006C6ECE" w:rsidRPr="005A15BB" w:rsidRDefault="006C6ECE" w:rsidP="006C6ECE">
            <w:pPr>
              <w:jc w:val="both"/>
              <w:rPr>
                <w:sz w:val="18"/>
                <w:szCs w:val="18"/>
                <w:lang w:val="en-GB"/>
              </w:rPr>
            </w:pPr>
            <w:proofErr w:type="gramStart"/>
            <w:r w:rsidRPr="005A15BB">
              <w:rPr>
                <w:b/>
                <w:bCs/>
                <w:sz w:val="18"/>
                <w:szCs w:val="18"/>
                <w:lang w:val="en-GB"/>
              </w:rPr>
              <w:t>R3 :</w:t>
            </w:r>
            <w:proofErr w:type="gramEnd"/>
            <w:r w:rsidRPr="005A15BB">
              <w:rPr>
                <w:b/>
                <w:bCs/>
                <w:sz w:val="18"/>
                <w:szCs w:val="18"/>
                <w:lang w:val="en-GB"/>
              </w:rPr>
              <w:t xml:space="preserve"> 3D quarter PWR core</w:t>
            </w:r>
          </w:p>
          <w:p w14:paraId="07299C53" w14:textId="77777777" w:rsidR="006C6ECE" w:rsidRPr="005A15BB" w:rsidRDefault="006C6ECE" w:rsidP="006C6ECE">
            <w:pPr>
              <w:jc w:val="both"/>
              <w:rPr>
                <w:sz w:val="18"/>
                <w:szCs w:val="18"/>
                <w:lang w:val="en-GB"/>
              </w:rPr>
            </w:pPr>
            <w:r w:rsidRPr="005A15BB">
              <w:rPr>
                <w:sz w:val="18"/>
                <w:szCs w:val="18"/>
                <w:lang w:val="en-GB"/>
              </w:rPr>
              <w:t xml:space="preserve">18 axial zones  </w:t>
            </w:r>
          </w:p>
          <w:p w14:paraId="625EC4FD" w14:textId="77777777" w:rsidR="006C6ECE" w:rsidRPr="005A15BB" w:rsidRDefault="006C6ECE" w:rsidP="006C6ECE">
            <w:pPr>
              <w:jc w:val="both"/>
              <w:rPr>
                <w:sz w:val="18"/>
                <w:szCs w:val="18"/>
                <w:lang w:val="en-GB"/>
              </w:rPr>
            </w:pPr>
            <w:r w:rsidRPr="005A15BB">
              <w:rPr>
                <w:b/>
                <w:bCs/>
                <w:sz w:val="18"/>
                <w:szCs w:val="18"/>
                <w:lang w:val="en-GB"/>
              </w:rPr>
              <w:t xml:space="preserve">230 904 fuel volumes </w:t>
            </w:r>
          </w:p>
        </w:tc>
      </w:tr>
    </w:tbl>
    <w:p w14:paraId="2D601032" w14:textId="77777777" w:rsidR="00C45AA0" w:rsidRPr="005A15BB" w:rsidRDefault="00C45AA0" w:rsidP="0099445F">
      <w:pPr>
        <w:jc w:val="both"/>
        <w:rPr>
          <w:sz w:val="20"/>
          <w:lang w:val="en-GB"/>
        </w:rPr>
      </w:pPr>
    </w:p>
    <w:p w14:paraId="39B8274D" w14:textId="77777777" w:rsidR="006C6ECE" w:rsidRPr="005A15BB" w:rsidRDefault="006C6ECE">
      <w:pPr>
        <w:rPr>
          <w:lang w:val="en-GB"/>
        </w:rPr>
      </w:pPr>
      <w:bookmarkStart w:id="11" w:name="_Toc398219047"/>
      <w:bookmarkEnd w:id="9"/>
    </w:p>
    <w:tbl>
      <w:tblPr>
        <w:tblW w:w="10915" w:type="dxa"/>
        <w:tblInd w:w="-423" w:type="dxa"/>
        <w:tblLayout w:type="fixed"/>
        <w:tblCellMar>
          <w:left w:w="0" w:type="dxa"/>
          <w:right w:w="0" w:type="dxa"/>
        </w:tblCellMar>
        <w:tblLook w:val="0420" w:firstRow="1" w:lastRow="0" w:firstColumn="0" w:lastColumn="0" w:noHBand="0" w:noVBand="1"/>
      </w:tblPr>
      <w:tblGrid>
        <w:gridCol w:w="3119"/>
        <w:gridCol w:w="3118"/>
        <w:gridCol w:w="4678"/>
      </w:tblGrid>
      <w:tr w:rsidR="006C6ECE" w:rsidRPr="005A15BB" w14:paraId="0ABB1B68" w14:textId="77777777" w:rsidTr="006C6ECE">
        <w:trPr>
          <w:trHeight w:val="3144"/>
        </w:trPr>
        <w:tc>
          <w:tcPr>
            <w:tcW w:w="31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600B635" w14:textId="6F83B036" w:rsidR="006C6ECE" w:rsidRPr="005A15BB" w:rsidRDefault="006C6ECE" w:rsidP="006C6ECE">
            <w:pPr>
              <w:rPr>
                <w:lang w:val="en-GB"/>
              </w:rPr>
            </w:pPr>
            <w:r w:rsidRPr="005A15BB">
              <w:rPr>
                <w:noProof/>
                <w:lang w:val="en-US" w:eastAsia="en-US"/>
              </w:rPr>
              <w:drawing>
                <wp:inline distT="0" distB="0" distL="0" distR="0" wp14:anchorId="2A0C07F9" wp14:editId="2A9A94C7">
                  <wp:extent cx="1815125" cy="1800000"/>
                  <wp:effectExtent l="0" t="0" r="0" b="3810"/>
                  <wp:docPr id="35" name="Picture 7" descr="C:\Users\ant\Desktop\OCDE - 2015\plot\GBC-32_S3_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7" descr="C:\Users\ant\Desktop\OCDE - 2015\plot\GBC-32_S3_2000.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15125" cy="180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45AEB6A" w14:textId="5A434FCB" w:rsidR="006C6ECE" w:rsidRPr="005A15BB" w:rsidRDefault="006C6ECE" w:rsidP="006C6ECE">
            <w:pPr>
              <w:rPr>
                <w:lang w:val="en-GB"/>
              </w:rPr>
            </w:pPr>
            <w:r w:rsidRPr="005A15BB">
              <w:rPr>
                <w:noProof/>
                <w:lang w:val="en-US" w:eastAsia="en-US"/>
              </w:rPr>
              <w:drawing>
                <wp:inline distT="0" distB="0" distL="0" distR="0" wp14:anchorId="63590CF7" wp14:editId="6A5340FC">
                  <wp:extent cx="1805219" cy="1800000"/>
                  <wp:effectExtent l="0" t="0" r="0" b="3810"/>
                  <wp:docPr id="1030" name="Picture 6" descr="C:\Users\ant\Desktop\OCDE - 2015\plot\GBC-32_S2_1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C:\Users\ant\Desktop\OCDE - 2015\plot\GBC-32_S2_1000.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05219" cy="180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467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F062B61" w14:textId="23BA5E4D" w:rsidR="006C6ECE" w:rsidRPr="005A15BB" w:rsidRDefault="006C6ECE" w:rsidP="006C6ECE">
            <w:pPr>
              <w:rPr>
                <w:lang w:val="en-GB"/>
              </w:rPr>
            </w:pPr>
            <w:r w:rsidRPr="005A15BB">
              <w:rPr>
                <w:noProof/>
                <w:lang w:val="en-US" w:eastAsia="en-US"/>
              </w:rPr>
              <w:drawing>
                <wp:inline distT="0" distB="0" distL="0" distR="0" wp14:anchorId="3FC08039" wp14:editId="5703D2C9">
                  <wp:extent cx="1815125" cy="1800000"/>
                  <wp:effectExtent l="0" t="0" r="0" b="3810"/>
                  <wp:docPr id="1031" name="Picture 7" descr="C:\Users\ant\Desktop\OCDE - 2015\plot\GBC-32_S3_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C:\Users\ant\Desktop\OCDE - 2015\plot\GBC-32_S3_2000.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15125" cy="1800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5A15BB">
              <w:rPr>
                <w:noProof/>
                <w:lang w:val="en-US" w:eastAsia="en-US"/>
              </w:rPr>
              <w:drawing>
                <wp:inline distT="0" distB="0" distL="0" distR="0" wp14:anchorId="48BA5F2E" wp14:editId="30E252B6">
                  <wp:extent cx="890820" cy="1764000"/>
                  <wp:effectExtent l="0" t="0" r="0" b="0"/>
                  <wp:docPr id="1037" name="Picture 13" descr="C:\Users\ant\Desktop\OCDE - 2015\plot\GBC-32_S3_2000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descr="C:\Users\ant\Desktop\OCDE - 2015\plot\GBC-32_S3_2000_h.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90820" cy="1764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6C6ECE" w:rsidRPr="005A15BB" w14:paraId="0FFBA51E" w14:textId="77777777" w:rsidTr="008E4F63">
        <w:trPr>
          <w:trHeight w:val="701"/>
        </w:trPr>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7171F3A" w14:textId="77777777" w:rsidR="006C6ECE" w:rsidRPr="005A15BB" w:rsidRDefault="006C6ECE" w:rsidP="006C6ECE">
            <w:pPr>
              <w:rPr>
                <w:sz w:val="18"/>
                <w:szCs w:val="18"/>
                <w:lang w:val="en-GB"/>
              </w:rPr>
            </w:pPr>
            <w:proofErr w:type="gramStart"/>
            <w:r w:rsidRPr="005A15BB">
              <w:rPr>
                <w:b/>
                <w:bCs/>
                <w:sz w:val="18"/>
                <w:szCs w:val="18"/>
                <w:lang w:val="en-GB"/>
              </w:rPr>
              <w:t>S1 :</w:t>
            </w:r>
            <w:proofErr w:type="gramEnd"/>
            <w:r w:rsidRPr="005A15BB">
              <w:rPr>
                <w:b/>
                <w:bCs/>
                <w:sz w:val="18"/>
                <w:szCs w:val="18"/>
                <w:lang w:val="en-GB"/>
              </w:rPr>
              <w:t xml:space="preserve"> 2D storage cask</w:t>
            </w:r>
          </w:p>
          <w:p w14:paraId="5D15C19F" w14:textId="77777777" w:rsidR="006C6ECE" w:rsidRPr="005A15BB" w:rsidRDefault="006C6ECE" w:rsidP="006C6ECE">
            <w:pPr>
              <w:rPr>
                <w:sz w:val="18"/>
                <w:szCs w:val="18"/>
                <w:lang w:val="en-GB"/>
              </w:rPr>
            </w:pPr>
            <w:r w:rsidRPr="005A15BB">
              <w:rPr>
                <w:sz w:val="18"/>
                <w:szCs w:val="18"/>
                <w:lang w:val="en-GB"/>
              </w:rPr>
              <w:t xml:space="preserve">1 axial zone  </w:t>
            </w:r>
          </w:p>
          <w:p w14:paraId="26B1CA87" w14:textId="77777777" w:rsidR="00827971" w:rsidRPr="005A15BB" w:rsidRDefault="006C6ECE" w:rsidP="006C6ECE">
            <w:pPr>
              <w:rPr>
                <w:sz w:val="18"/>
                <w:szCs w:val="18"/>
                <w:lang w:val="en-GB"/>
              </w:rPr>
            </w:pPr>
            <w:r w:rsidRPr="005A15BB">
              <w:rPr>
                <w:b/>
                <w:bCs/>
                <w:sz w:val="18"/>
                <w:szCs w:val="18"/>
                <w:lang w:val="en-GB"/>
              </w:rPr>
              <w:t>8 448 fuel volumes</w:t>
            </w:r>
          </w:p>
        </w:tc>
        <w:tc>
          <w:tcPr>
            <w:tcW w:w="311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DB367C0" w14:textId="77777777" w:rsidR="006C6ECE" w:rsidRPr="005A15BB" w:rsidRDefault="006C6ECE" w:rsidP="006C6ECE">
            <w:pPr>
              <w:rPr>
                <w:sz w:val="18"/>
                <w:szCs w:val="18"/>
                <w:lang w:val="en-GB"/>
              </w:rPr>
            </w:pPr>
            <w:proofErr w:type="gramStart"/>
            <w:r w:rsidRPr="005A15BB">
              <w:rPr>
                <w:b/>
                <w:bCs/>
                <w:sz w:val="18"/>
                <w:szCs w:val="18"/>
                <w:lang w:val="en-GB"/>
              </w:rPr>
              <w:t>S2 :</w:t>
            </w:r>
            <w:proofErr w:type="gramEnd"/>
            <w:r w:rsidRPr="005A15BB">
              <w:rPr>
                <w:b/>
                <w:bCs/>
                <w:sz w:val="18"/>
                <w:szCs w:val="18"/>
                <w:lang w:val="en-GB"/>
              </w:rPr>
              <w:t xml:space="preserve"> infinite 3D assembly </w:t>
            </w:r>
          </w:p>
          <w:p w14:paraId="369FE7E6" w14:textId="77777777" w:rsidR="006C6ECE" w:rsidRPr="005A15BB" w:rsidRDefault="006C6ECE" w:rsidP="006C6ECE">
            <w:pPr>
              <w:rPr>
                <w:sz w:val="18"/>
                <w:szCs w:val="18"/>
                <w:lang w:val="en-GB"/>
              </w:rPr>
            </w:pPr>
            <w:r w:rsidRPr="005A15BB">
              <w:rPr>
                <w:sz w:val="18"/>
                <w:szCs w:val="18"/>
                <w:lang w:val="en-GB"/>
              </w:rPr>
              <w:t xml:space="preserve">18 axial zones  </w:t>
            </w:r>
          </w:p>
          <w:p w14:paraId="2F903068" w14:textId="77777777" w:rsidR="00827971" w:rsidRPr="005A15BB" w:rsidRDefault="006C6ECE" w:rsidP="006C6ECE">
            <w:pPr>
              <w:rPr>
                <w:sz w:val="18"/>
                <w:szCs w:val="18"/>
                <w:lang w:val="en-GB"/>
              </w:rPr>
            </w:pPr>
            <w:proofErr w:type="gramStart"/>
            <w:r w:rsidRPr="005A15BB">
              <w:rPr>
                <w:b/>
                <w:bCs/>
                <w:sz w:val="18"/>
                <w:szCs w:val="18"/>
                <w:lang w:val="en-GB"/>
              </w:rPr>
              <w:t>4  752</w:t>
            </w:r>
            <w:proofErr w:type="gramEnd"/>
            <w:r w:rsidRPr="005A15BB">
              <w:rPr>
                <w:b/>
                <w:bCs/>
                <w:sz w:val="18"/>
                <w:szCs w:val="18"/>
                <w:lang w:val="en-GB"/>
              </w:rPr>
              <w:t xml:space="preserve"> fuel volumes </w:t>
            </w:r>
          </w:p>
        </w:tc>
        <w:tc>
          <w:tcPr>
            <w:tcW w:w="467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99DD50E" w14:textId="77777777" w:rsidR="006C6ECE" w:rsidRPr="005A15BB" w:rsidRDefault="006C6ECE" w:rsidP="006C6ECE">
            <w:pPr>
              <w:rPr>
                <w:sz w:val="18"/>
                <w:szCs w:val="18"/>
                <w:lang w:val="en-GB"/>
              </w:rPr>
            </w:pPr>
            <w:proofErr w:type="gramStart"/>
            <w:r w:rsidRPr="005A15BB">
              <w:rPr>
                <w:b/>
                <w:bCs/>
                <w:sz w:val="18"/>
                <w:szCs w:val="18"/>
                <w:lang w:val="en-GB"/>
              </w:rPr>
              <w:t>S3 :</w:t>
            </w:r>
            <w:proofErr w:type="gramEnd"/>
            <w:r w:rsidRPr="005A15BB">
              <w:rPr>
                <w:b/>
                <w:bCs/>
                <w:sz w:val="18"/>
                <w:szCs w:val="18"/>
                <w:lang w:val="en-GB"/>
              </w:rPr>
              <w:t xml:space="preserve"> full 3D storage cask</w:t>
            </w:r>
          </w:p>
          <w:p w14:paraId="47035AAB" w14:textId="77777777" w:rsidR="006C6ECE" w:rsidRPr="005A15BB" w:rsidRDefault="006C6ECE" w:rsidP="006C6ECE">
            <w:pPr>
              <w:rPr>
                <w:sz w:val="18"/>
                <w:szCs w:val="18"/>
                <w:lang w:val="en-GB"/>
              </w:rPr>
            </w:pPr>
            <w:r w:rsidRPr="005A15BB">
              <w:rPr>
                <w:sz w:val="18"/>
                <w:szCs w:val="18"/>
                <w:lang w:val="en-GB"/>
              </w:rPr>
              <w:t xml:space="preserve">18 axial zones  </w:t>
            </w:r>
          </w:p>
          <w:p w14:paraId="66BA3121" w14:textId="77777777" w:rsidR="00827971" w:rsidRPr="005A15BB" w:rsidRDefault="006C6ECE" w:rsidP="006C6ECE">
            <w:pPr>
              <w:rPr>
                <w:sz w:val="18"/>
                <w:szCs w:val="18"/>
                <w:lang w:val="en-GB"/>
              </w:rPr>
            </w:pPr>
            <w:r w:rsidRPr="005A15BB">
              <w:rPr>
                <w:b/>
                <w:bCs/>
                <w:sz w:val="18"/>
                <w:szCs w:val="18"/>
                <w:lang w:val="en-GB"/>
              </w:rPr>
              <w:t xml:space="preserve">152 064 fuel volumes </w:t>
            </w:r>
          </w:p>
        </w:tc>
      </w:tr>
    </w:tbl>
    <w:p w14:paraId="1319687A" w14:textId="43FA397A" w:rsidR="0003535E" w:rsidRPr="005A15BB" w:rsidRDefault="006C6ECE">
      <w:pPr>
        <w:rPr>
          <w:b/>
          <w:sz w:val="22"/>
          <w:u w:val="single"/>
          <w:lang w:val="en-GB"/>
        </w:rPr>
      </w:pPr>
      <w:r w:rsidRPr="005A15BB">
        <w:rPr>
          <w:lang w:val="en-GB"/>
        </w:rPr>
        <w:t xml:space="preserve"> </w:t>
      </w:r>
      <w:r w:rsidR="0003535E" w:rsidRPr="005A15BB">
        <w:rPr>
          <w:lang w:val="en-GB"/>
        </w:rPr>
        <w:br w:type="page"/>
      </w:r>
    </w:p>
    <w:p w14:paraId="13E9E876" w14:textId="36350F58" w:rsidR="00141F44" w:rsidRPr="005A15BB" w:rsidRDefault="004627D6" w:rsidP="002D28CD">
      <w:pPr>
        <w:pStyle w:val="Heading1"/>
      </w:pPr>
      <w:bookmarkStart w:id="12" w:name="_Toc362260407"/>
      <w:r w:rsidRPr="005A15BB">
        <w:t>Benchmark</w:t>
      </w:r>
      <w:r w:rsidR="003D7813" w:rsidRPr="005A15BB">
        <w:t xml:space="preserve"> result and analysis </w:t>
      </w:r>
      <w:r w:rsidRPr="005A15BB">
        <w:t>for</w:t>
      </w:r>
      <w:r w:rsidR="003D7813" w:rsidRPr="005A15BB">
        <w:t xml:space="preserve"> the S2 </w:t>
      </w:r>
      <w:r w:rsidR="00844A90" w:rsidRPr="005A15BB">
        <w:t xml:space="preserve">and R2 </w:t>
      </w:r>
      <w:r w:rsidR="00B11FD6" w:rsidRPr="005A15BB">
        <w:t>assembl</w:t>
      </w:r>
      <w:r w:rsidR="00844A90" w:rsidRPr="005A15BB">
        <w:t>ies</w:t>
      </w:r>
      <w:r w:rsidRPr="005A15BB">
        <w:t xml:space="preserve">: from bias on the </w:t>
      </w:r>
      <w:proofErr w:type="spellStart"/>
      <w:r w:rsidRPr="005A15BB">
        <w:t>keff</w:t>
      </w:r>
      <w:proofErr w:type="spellEnd"/>
      <w:r w:rsidRPr="005A15BB">
        <w:t xml:space="preserve"> </w:t>
      </w:r>
      <w:r w:rsidR="00420793" w:rsidRPr="005A15BB">
        <w:t>to bias on</w:t>
      </w:r>
      <w:r w:rsidRPr="005A15BB">
        <w:t xml:space="preserve"> local tallies</w:t>
      </w:r>
      <w:bookmarkEnd w:id="12"/>
    </w:p>
    <w:p w14:paraId="2C9A711F" w14:textId="2F168CE1" w:rsidR="0098551B" w:rsidRPr="005A15BB" w:rsidRDefault="00AD6A11" w:rsidP="004359B0">
      <w:pPr>
        <w:ind w:firstLine="360"/>
        <w:jc w:val="both"/>
        <w:rPr>
          <w:sz w:val="20"/>
          <w:szCs w:val="20"/>
          <w:lang w:val="en-GB"/>
        </w:rPr>
      </w:pPr>
      <w:r w:rsidRPr="005A15BB">
        <w:rPr>
          <w:sz w:val="20"/>
          <w:szCs w:val="20"/>
          <w:lang w:val="en-GB"/>
        </w:rPr>
        <w:t xml:space="preserve">In this section we will report the results of the benchmark on the (non-optional) S2 and R2 test cases, for </w:t>
      </w:r>
      <w:proofErr w:type="spellStart"/>
      <w:r w:rsidRPr="005A15BB">
        <w:rPr>
          <w:sz w:val="20"/>
          <w:szCs w:val="20"/>
          <w:lang w:val="en-GB"/>
        </w:rPr>
        <w:t>keff</w:t>
      </w:r>
      <w:proofErr w:type="spellEnd"/>
      <w:r w:rsidRPr="005A15BB">
        <w:rPr>
          <w:sz w:val="20"/>
          <w:szCs w:val="20"/>
          <w:lang w:val="en-GB"/>
        </w:rPr>
        <w:t xml:space="preserve"> results in a first time, and for local tallies in a second time.</w:t>
      </w:r>
      <w:r w:rsidR="00C935A7" w:rsidRPr="005A15BB">
        <w:rPr>
          <w:sz w:val="20"/>
          <w:szCs w:val="20"/>
          <w:lang w:val="en-GB"/>
        </w:rPr>
        <w:t xml:space="preserve"> Only a selection of interesting quantities will be presented</w:t>
      </w:r>
      <w:r w:rsidR="00E73E42" w:rsidRPr="005A15BB">
        <w:rPr>
          <w:sz w:val="20"/>
          <w:szCs w:val="20"/>
          <w:lang w:val="en-GB"/>
        </w:rPr>
        <w:t>, and discussed</w:t>
      </w:r>
      <w:r w:rsidR="00C935A7" w:rsidRPr="005A15BB">
        <w:rPr>
          <w:sz w:val="20"/>
          <w:szCs w:val="20"/>
          <w:lang w:val="en-GB"/>
        </w:rPr>
        <w:t>. The results for the other test case will be reported</w:t>
      </w:r>
      <w:r w:rsidR="00E73E42" w:rsidRPr="005A15BB">
        <w:rPr>
          <w:sz w:val="20"/>
          <w:szCs w:val="20"/>
          <w:lang w:val="en-GB"/>
        </w:rPr>
        <w:t xml:space="preserve"> in the following section, while the analysis and the </w:t>
      </w:r>
      <w:r w:rsidR="00FE64D7" w:rsidRPr="005A15BB">
        <w:rPr>
          <w:sz w:val="20"/>
          <w:szCs w:val="20"/>
          <w:lang w:val="en-GB"/>
        </w:rPr>
        <w:t>modelling</w:t>
      </w:r>
      <w:r w:rsidR="00E73E42" w:rsidRPr="005A15BB">
        <w:rPr>
          <w:sz w:val="20"/>
          <w:szCs w:val="20"/>
          <w:lang w:val="en-GB"/>
        </w:rPr>
        <w:t xml:space="preserve"> will be presented section V.</w:t>
      </w:r>
    </w:p>
    <w:p w14:paraId="0F87A686" w14:textId="77777777" w:rsidR="00B11FD6" w:rsidRPr="005A15BB" w:rsidRDefault="00B11FD6" w:rsidP="0099445F">
      <w:pPr>
        <w:jc w:val="both"/>
        <w:rPr>
          <w:lang w:val="en-GB"/>
        </w:rPr>
      </w:pPr>
    </w:p>
    <w:p w14:paraId="54D8BF4E" w14:textId="77777777" w:rsidR="00613CD9" w:rsidRPr="005A15BB" w:rsidRDefault="00613CD9" w:rsidP="00613CD9">
      <w:pPr>
        <w:jc w:val="both"/>
        <w:rPr>
          <w:lang w:val="en-GB"/>
        </w:rPr>
      </w:pPr>
    </w:p>
    <w:p w14:paraId="1A2FF904" w14:textId="4A9409FC" w:rsidR="00613CD9" w:rsidRPr="005A15BB" w:rsidRDefault="00613CD9" w:rsidP="00337263">
      <w:pPr>
        <w:pStyle w:val="Heading2"/>
        <w:numPr>
          <w:ilvl w:val="1"/>
          <w:numId w:val="6"/>
        </w:numPr>
      </w:pPr>
      <w:bookmarkStart w:id="13" w:name="_Toc362260408"/>
      <w:r w:rsidRPr="005A15BB">
        <w:t>Motivations of the benchmark</w:t>
      </w:r>
      <w:bookmarkEnd w:id="13"/>
    </w:p>
    <w:p w14:paraId="599DB317" w14:textId="77777777" w:rsidR="00613CD9" w:rsidRPr="005A15BB" w:rsidRDefault="00613CD9" w:rsidP="0099445F">
      <w:pPr>
        <w:jc w:val="both"/>
        <w:rPr>
          <w:lang w:val="en-GB"/>
        </w:rPr>
      </w:pPr>
    </w:p>
    <w:p w14:paraId="5D4C3D55" w14:textId="77777777" w:rsidR="00613CD9" w:rsidRPr="005A15BB" w:rsidRDefault="00613CD9" w:rsidP="00613CD9">
      <w:pPr>
        <w:ind w:firstLine="708"/>
        <w:jc w:val="both"/>
        <w:rPr>
          <w:sz w:val="20"/>
          <w:lang w:val="en-GB"/>
        </w:rPr>
      </w:pPr>
      <w:r w:rsidRPr="005A15BB">
        <w:rPr>
          <w:sz w:val="20"/>
          <w:lang w:val="en-GB"/>
        </w:rPr>
        <w:t>Most Monte Carlo codes calculate the eigenvalue and fundamental mode of the source distribution of fissile systems by simulating multiple “generations” of fission neutrons, where the fission sites created during one generation serve as the birth sites for neutrons in the next generation.  By simulating enough generations and neutrons, Monte Carlo codes can obtain accurate eigenvalue and reaction rate tally estimates. A phenomenon known as under-sampling occurs when the neutrons in one generation do not interact with all regions in a problem. Under-sampling results in generational eigenvalue estimates that have not incorporated information from all regions in the system, and reaction rate tallies that are “skipped” and not scored for an entire generation; because of these reasons, under-sampling can lead to inaccurate eigenvalue and reaction rate tally and tally variance estimates.</w:t>
      </w:r>
    </w:p>
    <w:p w14:paraId="50D9DA2B" w14:textId="37409008" w:rsidR="00613CD9" w:rsidRPr="005A15BB" w:rsidRDefault="00E36873" w:rsidP="00613CD9">
      <w:pPr>
        <w:jc w:val="both"/>
        <w:rPr>
          <w:sz w:val="20"/>
          <w:lang w:val="en-GB"/>
        </w:rPr>
      </w:pPr>
      <w:r>
        <w:rPr>
          <w:sz w:val="20"/>
          <w:lang w:val="en-GB"/>
        </w:rPr>
        <w:t>Reference (Brown</w:t>
      </w:r>
      <w:r w:rsidR="00DE3428">
        <w:rPr>
          <w:sz w:val="20"/>
          <w:lang w:val="en-GB"/>
        </w:rPr>
        <w:t>,</w:t>
      </w:r>
      <w:r>
        <w:rPr>
          <w:sz w:val="20"/>
          <w:lang w:val="en-GB"/>
        </w:rPr>
        <w:t xml:space="preserve"> 2009)</w:t>
      </w:r>
      <w:r w:rsidR="00613CD9" w:rsidRPr="005A15BB">
        <w:rPr>
          <w:sz w:val="20"/>
          <w:lang w:val="en-GB"/>
        </w:rPr>
        <w:t xml:space="preserve"> examines how under-sampling and cycle-to-cycle correlations introduce a bias in the eigenvalue for several difficult problems, including </w:t>
      </w:r>
      <w:proofErr w:type="spellStart"/>
      <w:r w:rsidR="00613CD9" w:rsidRPr="005A15BB">
        <w:rPr>
          <w:sz w:val="20"/>
          <w:lang w:val="en-GB"/>
        </w:rPr>
        <w:t>Whitesides</w:t>
      </w:r>
      <w:proofErr w:type="spellEnd"/>
      <w:r w:rsidR="00613CD9" w:rsidRPr="005A15BB">
        <w:rPr>
          <w:sz w:val="20"/>
          <w:lang w:val="en-GB"/>
        </w:rPr>
        <w:t xml:space="preserve">’ K-effective of the World problem and Nakagawa </w:t>
      </w:r>
      <w:r>
        <w:rPr>
          <w:sz w:val="20"/>
          <w:lang w:val="en-GB"/>
        </w:rPr>
        <w:t>(</w:t>
      </w:r>
      <w:proofErr w:type="spellStart"/>
      <w:r w:rsidR="00613CD9" w:rsidRPr="005A15BB">
        <w:rPr>
          <w:sz w:val="20"/>
          <w:lang w:val="en-GB"/>
        </w:rPr>
        <w:t>Whitesides</w:t>
      </w:r>
      <w:proofErr w:type="spellEnd"/>
      <w:r w:rsidR="00DE3428">
        <w:rPr>
          <w:sz w:val="20"/>
          <w:lang w:val="en-GB"/>
        </w:rPr>
        <w:t>,</w:t>
      </w:r>
      <w:r>
        <w:rPr>
          <w:sz w:val="20"/>
          <w:lang w:val="en-GB"/>
        </w:rPr>
        <w:t xml:space="preserve"> 1971</w:t>
      </w:r>
      <w:r w:rsidR="00DE3428">
        <w:rPr>
          <w:sz w:val="20"/>
          <w:lang w:val="en-GB"/>
        </w:rPr>
        <w:t>;</w:t>
      </w:r>
      <w:r w:rsidR="00613CD9" w:rsidRPr="005A15BB">
        <w:rPr>
          <w:sz w:val="20"/>
          <w:lang w:val="en-GB"/>
        </w:rPr>
        <w:t xml:space="preserve"> Nakagawa</w:t>
      </w:r>
      <w:r w:rsidR="00DE3428">
        <w:rPr>
          <w:sz w:val="20"/>
          <w:lang w:val="en-GB"/>
        </w:rPr>
        <w:t>,</w:t>
      </w:r>
      <w:r>
        <w:rPr>
          <w:sz w:val="20"/>
          <w:lang w:val="en-GB"/>
        </w:rPr>
        <w:t xml:space="preserve"> 1993)</w:t>
      </w:r>
      <w:r w:rsidR="00613CD9" w:rsidRPr="005A15BB">
        <w:rPr>
          <w:sz w:val="20"/>
          <w:lang w:val="en-GB"/>
        </w:rPr>
        <w:t xml:space="preserve"> and Mo</w:t>
      </w:r>
      <w:r>
        <w:rPr>
          <w:sz w:val="20"/>
          <w:lang w:val="en-GB"/>
        </w:rPr>
        <w:t>ri’s 2D PWR quarter-core model (Brown</w:t>
      </w:r>
      <w:r w:rsidR="00DE3428">
        <w:rPr>
          <w:sz w:val="20"/>
          <w:lang w:val="en-GB"/>
        </w:rPr>
        <w:t>,</w:t>
      </w:r>
      <w:r>
        <w:rPr>
          <w:sz w:val="20"/>
          <w:lang w:val="en-GB"/>
        </w:rPr>
        <w:t xml:space="preserve"> 2005)</w:t>
      </w:r>
      <w:r w:rsidR="00613CD9" w:rsidRPr="005A15BB">
        <w:rPr>
          <w:sz w:val="20"/>
          <w:lang w:val="en-GB"/>
        </w:rPr>
        <w:t xml:space="preserve">. Brown found that using 1000 particles per generation instead of 5000 particles per generation results in a </w:t>
      </w:r>
      <w:proofErr w:type="gramStart"/>
      <w:r w:rsidR="00613CD9" w:rsidRPr="005A15BB">
        <w:rPr>
          <w:sz w:val="20"/>
          <w:lang w:val="en-GB"/>
        </w:rPr>
        <w:t xml:space="preserve">100 </w:t>
      </w:r>
      <w:proofErr w:type="spellStart"/>
      <w:r w:rsidR="00613CD9" w:rsidRPr="005A15BB">
        <w:rPr>
          <w:sz w:val="20"/>
          <w:lang w:val="en-GB"/>
        </w:rPr>
        <w:t>pcm</w:t>
      </w:r>
      <w:proofErr w:type="spellEnd"/>
      <w:proofErr w:type="gramEnd"/>
      <w:r w:rsidR="00613CD9" w:rsidRPr="005A15BB">
        <w:rPr>
          <w:sz w:val="20"/>
          <w:lang w:val="en-GB"/>
        </w:rPr>
        <w:t xml:space="preserve"> bias in the eigenvalue of the K-effective of the World problem, and a 20 </w:t>
      </w:r>
      <w:proofErr w:type="spellStart"/>
      <w:r w:rsidR="00613CD9" w:rsidRPr="005A15BB">
        <w:rPr>
          <w:sz w:val="20"/>
          <w:lang w:val="en-GB"/>
        </w:rPr>
        <w:t>pcm</w:t>
      </w:r>
      <w:proofErr w:type="spellEnd"/>
      <w:r w:rsidR="00613CD9" w:rsidRPr="005A15BB">
        <w:rPr>
          <w:sz w:val="20"/>
          <w:lang w:val="en-GB"/>
        </w:rPr>
        <w:t xml:space="preserve"> bias in the eigenvalue of the PWR problem.  </w:t>
      </w:r>
    </w:p>
    <w:p w14:paraId="509379DD" w14:textId="77777777" w:rsidR="00613CD9" w:rsidRPr="005A15BB" w:rsidRDefault="00613CD9" w:rsidP="00613CD9">
      <w:pPr>
        <w:jc w:val="both"/>
        <w:rPr>
          <w:sz w:val="20"/>
          <w:lang w:val="en-GB"/>
        </w:rPr>
      </w:pPr>
      <w:r w:rsidRPr="005A15BB">
        <w:rPr>
          <w:sz w:val="20"/>
          <w:lang w:val="en-GB"/>
        </w:rPr>
        <w:t xml:space="preserve">The impact of under-sampling was even more severe for fission reaction rate tallies, and Brown found that using less than 10000 particles per generation caused the fission rates near the </w:t>
      </w:r>
      <w:proofErr w:type="spellStart"/>
      <w:r w:rsidRPr="005A15BB">
        <w:rPr>
          <w:sz w:val="20"/>
          <w:lang w:val="en-GB"/>
        </w:rPr>
        <w:t>center</w:t>
      </w:r>
      <w:proofErr w:type="spellEnd"/>
      <w:r w:rsidRPr="005A15BB">
        <w:rPr>
          <w:sz w:val="20"/>
          <w:lang w:val="en-GB"/>
        </w:rPr>
        <w:t xml:space="preserve"> and the edge of the PWR core to differ by between 2 and 3 standard deviations from their reference values.</w:t>
      </w:r>
    </w:p>
    <w:p w14:paraId="44B6EFBF" w14:textId="42E254E1" w:rsidR="00613CD9" w:rsidRPr="005A15BB" w:rsidRDefault="00E36873" w:rsidP="00613CD9">
      <w:pPr>
        <w:jc w:val="both"/>
        <w:rPr>
          <w:sz w:val="20"/>
          <w:lang w:val="en-GB"/>
        </w:rPr>
      </w:pPr>
      <w:r>
        <w:rPr>
          <w:sz w:val="20"/>
          <w:lang w:val="en-GB"/>
        </w:rPr>
        <w:t>In reference (Mervin</w:t>
      </w:r>
      <w:r w:rsidR="00DE3428">
        <w:rPr>
          <w:sz w:val="20"/>
          <w:lang w:val="en-GB"/>
        </w:rPr>
        <w:t>,</w:t>
      </w:r>
      <w:r>
        <w:rPr>
          <w:sz w:val="20"/>
          <w:lang w:val="en-GB"/>
        </w:rPr>
        <w:t xml:space="preserve"> 2013)</w:t>
      </w:r>
      <w:r w:rsidR="00613CD9" w:rsidRPr="005A15BB">
        <w:rPr>
          <w:sz w:val="20"/>
          <w:lang w:val="en-GB"/>
        </w:rPr>
        <w:t xml:space="preserve">, Mervin </w:t>
      </w:r>
      <w:proofErr w:type="gramStart"/>
      <w:r w:rsidR="00613CD9" w:rsidRPr="005A15BB">
        <w:rPr>
          <w:sz w:val="20"/>
          <w:lang w:val="en-GB"/>
        </w:rPr>
        <w:t>et</w:t>
      </w:r>
      <w:proofErr w:type="gramEnd"/>
      <w:r w:rsidR="00613CD9" w:rsidRPr="005A15BB">
        <w:rPr>
          <w:sz w:val="20"/>
          <w:lang w:val="en-GB"/>
        </w:rPr>
        <w:t xml:space="preserve">. </w:t>
      </w:r>
      <w:proofErr w:type="gramStart"/>
      <w:r w:rsidR="00613CD9" w:rsidRPr="005A15BB">
        <w:rPr>
          <w:sz w:val="20"/>
          <w:lang w:val="en-GB"/>
        </w:rPr>
        <w:t>al</w:t>
      </w:r>
      <w:proofErr w:type="gramEnd"/>
      <w:r w:rsidR="00613CD9" w:rsidRPr="005A15BB">
        <w:rPr>
          <w:sz w:val="20"/>
          <w:lang w:val="en-GB"/>
        </w:rPr>
        <w:t xml:space="preserve"> study how under-sampling and cycle-to-cycle correlations create poor variance estimates for flux tallies in full-core Monte Carlo simulations.  In the worst-case scenario Mervin found that the uncertainties were under-predicted by a factor of 40. </w:t>
      </w:r>
    </w:p>
    <w:p w14:paraId="02EC0720" w14:textId="33DA0FCC" w:rsidR="00613CD9" w:rsidRPr="005A15BB" w:rsidRDefault="00613CD9" w:rsidP="00613CD9">
      <w:pPr>
        <w:jc w:val="both"/>
        <w:rPr>
          <w:sz w:val="20"/>
          <w:lang w:val="en-GB"/>
        </w:rPr>
      </w:pPr>
      <w:r w:rsidRPr="005A15BB">
        <w:rPr>
          <w:sz w:val="20"/>
          <w:szCs w:val="20"/>
          <w:lang w:val="en-GB"/>
        </w:rPr>
        <w:t>It is the very same phenomenon of under-sampling biases that will be discuss in the following, using the benchmark introduced in the previous section.</w:t>
      </w:r>
    </w:p>
    <w:p w14:paraId="60FCCCDE" w14:textId="77777777" w:rsidR="00613CD9" w:rsidRPr="005A15BB" w:rsidRDefault="00613CD9" w:rsidP="0099445F">
      <w:pPr>
        <w:jc w:val="both"/>
        <w:rPr>
          <w:lang w:val="en-GB"/>
        </w:rPr>
      </w:pPr>
    </w:p>
    <w:p w14:paraId="6FFCE4E4" w14:textId="72B45D0A" w:rsidR="00915F37" w:rsidRPr="005A15BB" w:rsidRDefault="00362B5E" w:rsidP="00337263">
      <w:pPr>
        <w:pStyle w:val="Heading2"/>
        <w:numPr>
          <w:ilvl w:val="1"/>
          <w:numId w:val="6"/>
        </w:numPr>
      </w:pPr>
      <w:bookmarkStart w:id="14" w:name="_Toc362260409"/>
      <w:bookmarkEnd w:id="11"/>
      <w:r w:rsidRPr="005A15BB">
        <w:t xml:space="preserve">Bias on the </w:t>
      </w:r>
      <w:proofErr w:type="spellStart"/>
      <w:r w:rsidRPr="005A15BB">
        <w:t>keff</w:t>
      </w:r>
      <w:bookmarkEnd w:id="14"/>
      <w:proofErr w:type="spellEnd"/>
    </w:p>
    <w:p w14:paraId="5364CE14" w14:textId="77777777" w:rsidR="00613CD9" w:rsidRPr="005A15BB" w:rsidRDefault="00613CD9" w:rsidP="00613CD9">
      <w:pPr>
        <w:jc w:val="both"/>
        <w:rPr>
          <w:lang w:val="en-GB"/>
        </w:rPr>
      </w:pPr>
    </w:p>
    <w:p w14:paraId="625D7FF5" w14:textId="7D1AA9AB" w:rsidR="001845EF" w:rsidRPr="005A15BB" w:rsidRDefault="00613CD9" w:rsidP="00782D52">
      <w:pPr>
        <w:jc w:val="both"/>
        <w:rPr>
          <w:sz w:val="20"/>
          <w:szCs w:val="20"/>
          <w:lang w:val="en-GB"/>
        </w:rPr>
      </w:pPr>
      <w:r w:rsidRPr="005A15BB">
        <w:rPr>
          <w:sz w:val="20"/>
          <w:szCs w:val="20"/>
          <w:lang w:val="en-GB"/>
        </w:rPr>
        <w:t>A</w:t>
      </w:r>
      <w:r w:rsidR="001845EF" w:rsidRPr="005A15BB">
        <w:rPr>
          <w:sz w:val="20"/>
          <w:szCs w:val="20"/>
          <w:lang w:val="en-GB"/>
        </w:rPr>
        <w:t xml:space="preserve">ll simulation results presented use ENDF/B-VII, with </w:t>
      </w:r>
      <w:proofErr w:type="gramStart"/>
      <m:oMath>
        <m:r>
          <w:rPr>
            <w:rFonts w:ascii="Cambria Math" w:hAnsi="Cambria Math"/>
            <w:sz w:val="20"/>
            <w:szCs w:val="20"/>
            <w:lang w:val="en-GB"/>
          </w:rPr>
          <m:t>S(</m:t>
        </m:r>
        <w:proofErr w:type="gramEnd"/>
        <m:r>
          <w:rPr>
            <w:rFonts w:ascii="Cambria Math" w:hAnsi="Cambria Math"/>
            <w:sz w:val="20"/>
            <w:szCs w:val="20"/>
            <w:lang w:val="en-GB"/>
          </w:rPr>
          <m:t>α,β)</m:t>
        </m:r>
      </m:oMath>
      <w:r w:rsidR="001845EF" w:rsidRPr="005A15BB">
        <w:rPr>
          <w:sz w:val="20"/>
          <w:szCs w:val="20"/>
          <w:lang w:val="en-GB"/>
        </w:rPr>
        <w:t xml:space="preserve"> treatment of thermal cross-sections. The neutron transport is analogous, apart for implicit captures, and temperatures effects (interpolation </w:t>
      </w:r>
      <w:proofErr w:type="gramStart"/>
      <w:r w:rsidR="001845EF" w:rsidRPr="005A15BB">
        <w:rPr>
          <w:sz w:val="20"/>
          <w:szCs w:val="20"/>
          <w:lang w:val="en-GB"/>
        </w:rPr>
        <w:t>steps,…)</w:t>
      </w:r>
      <w:proofErr w:type="gramEnd"/>
      <w:r w:rsidR="001845EF" w:rsidRPr="005A15BB">
        <w:rPr>
          <w:sz w:val="20"/>
          <w:szCs w:val="20"/>
          <w:lang w:val="en-GB"/>
        </w:rPr>
        <w:t xml:space="preserve"> and the use of probability tables for unresolved resonances are left to the participant’s choice.</w:t>
      </w:r>
    </w:p>
    <w:p w14:paraId="749063F0" w14:textId="4F7B5D91" w:rsidR="00782D52" w:rsidRPr="005A15BB" w:rsidRDefault="00782D52" w:rsidP="00782D52">
      <w:pPr>
        <w:jc w:val="both"/>
        <w:rPr>
          <w:sz w:val="20"/>
          <w:szCs w:val="20"/>
          <w:lang w:val="en-GB"/>
        </w:rPr>
      </w:pPr>
      <w:r w:rsidRPr="005A15BB">
        <w:rPr>
          <w:sz w:val="20"/>
          <w:szCs w:val="20"/>
          <w:lang w:val="en-GB"/>
        </w:rPr>
        <w:t xml:space="preserve">The </w:t>
      </w:r>
      <w:proofErr w:type="spellStart"/>
      <w:r w:rsidRPr="005A15BB">
        <w:rPr>
          <w:sz w:val="20"/>
          <w:szCs w:val="20"/>
          <w:lang w:val="en-GB"/>
        </w:rPr>
        <w:t>keff</w:t>
      </w:r>
      <w:proofErr w:type="spellEnd"/>
      <w:r w:rsidRPr="005A15BB">
        <w:rPr>
          <w:sz w:val="20"/>
          <w:szCs w:val="20"/>
          <w:lang w:val="en-GB"/>
        </w:rPr>
        <w:t xml:space="preserve"> measured for the S2 and the R2 test cases</w:t>
      </w:r>
      <w:r w:rsidR="008B03CB" w:rsidRPr="005A15BB">
        <w:rPr>
          <w:sz w:val="20"/>
          <w:szCs w:val="20"/>
          <w:lang w:val="en-GB"/>
        </w:rPr>
        <w:t xml:space="preserve"> are provided Fig. [BK]. They</w:t>
      </w:r>
      <w:r w:rsidRPr="005A15BB">
        <w:rPr>
          <w:sz w:val="20"/>
          <w:szCs w:val="20"/>
          <w:lang w:val="en-GB"/>
        </w:rPr>
        <w:t xml:space="preserve"> are presented as a function of </w:t>
      </w:r>
      <m:oMath>
        <m:r>
          <w:rPr>
            <w:rFonts w:ascii="Cambria Math" w:hAnsi="Cambria Math"/>
            <w:sz w:val="20"/>
            <w:szCs w:val="20"/>
            <w:lang w:val="en-GB"/>
          </w:rPr>
          <m:t>1/nHist</m:t>
        </m:r>
      </m:oMath>
      <w:r w:rsidRPr="005A15BB">
        <w:rPr>
          <w:sz w:val="20"/>
          <w:szCs w:val="20"/>
          <w:lang w:val="en-GB"/>
        </w:rPr>
        <w:t>, where</w:t>
      </w:r>
      <w:r w:rsidR="00D90EE7" w:rsidRPr="005A15BB">
        <w:rPr>
          <w:sz w:val="20"/>
          <w:szCs w:val="20"/>
          <w:lang w:val="en-GB"/>
        </w:rPr>
        <w:t xml:space="preserve"> </w:t>
      </w:r>
      <w:proofErr w:type="spellStart"/>
      <w:r w:rsidR="00D90EE7" w:rsidRPr="005A15BB">
        <w:rPr>
          <w:sz w:val="20"/>
          <w:szCs w:val="20"/>
          <w:lang w:val="en-GB"/>
        </w:rPr>
        <w:t>nHist</w:t>
      </w:r>
      <w:proofErr w:type="spellEnd"/>
      <w:r w:rsidR="00D90EE7" w:rsidRPr="005A15BB">
        <w:rPr>
          <w:sz w:val="20"/>
          <w:szCs w:val="20"/>
          <w:lang w:val="en-GB"/>
        </w:rPr>
        <w:t xml:space="preserve"> is</w:t>
      </w:r>
      <w:r w:rsidRPr="005A15BB">
        <w:rPr>
          <w:sz w:val="20"/>
          <w:szCs w:val="20"/>
          <w:lang w:val="en-GB"/>
        </w:rPr>
        <w:t xml:space="preserve"> the number of neutron per generation</w:t>
      </w:r>
      <w:r w:rsidR="005D5578" w:rsidRPr="005A15BB">
        <w:rPr>
          <w:sz w:val="20"/>
          <w:szCs w:val="20"/>
          <w:lang w:val="en-GB"/>
        </w:rPr>
        <w:t>, and they are presented on a X-log scale</w:t>
      </w:r>
      <w:r w:rsidRPr="005A15BB">
        <w:rPr>
          <w:sz w:val="20"/>
          <w:szCs w:val="20"/>
          <w:lang w:val="en-GB"/>
        </w:rPr>
        <w:t xml:space="preserve">. </w:t>
      </w:r>
      <w:r w:rsidR="005D5578" w:rsidRPr="005A15BB">
        <w:rPr>
          <w:sz w:val="20"/>
          <w:szCs w:val="20"/>
          <w:lang w:val="en-GB"/>
        </w:rPr>
        <w:t>T</w:t>
      </w:r>
      <w:r w:rsidRPr="005A15BB">
        <w:rPr>
          <w:sz w:val="20"/>
          <w:szCs w:val="20"/>
          <w:lang w:val="en-GB"/>
        </w:rPr>
        <w:t>he</w:t>
      </w:r>
      <w:r w:rsidR="008B03CB" w:rsidRPr="005A15BB">
        <w:rPr>
          <w:sz w:val="20"/>
          <w:szCs w:val="20"/>
          <w:lang w:val="en-GB"/>
        </w:rPr>
        <w:t xml:space="preserve"> storage cask assembly configuration is below criticality (</w:t>
      </w:r>
      <w:proofErr w:type="spellStart"/>
      <w:r w:rsidR="008B03CB" w:rsidRPr="005A15BB">
        <w:rPr>
          <w:sz w:val="20"/>
          <w:szCs w:val="20"/>
          <w:lang w:val="en-GB"/>
        </w:rPr>
        <w:t>keff</w:t>
      </w:r>
      <w:proofErr w:type="spellEnd"/>
      <w:r w:rsidRPr="005A15BB">
        <w:rPr>
          <w:sz w:val="20"/>
          <w:szCs w:val="20"/>
          <w:lang w:val="en-GB"/>
        </w:rPr>
        <w:t xml:space="preserve"> </w:t>
      </w:r>
      <w:r w:rsidR="008B03CB" w:rsidRPr="005A15BB">
        <w:rPr>
          <w:sz w:val="20"/>
          <w:szCs w:val="20"/>
          <w:lang w:val="en-GB"/>
        </w:rPr>
        <w:t>~0.936</w:t>
      </w:r>
      <w:r w:rsidR="00F44069" w:rsidRPr="005A15BB">
        <w:rPr>
          <w:sz w:val="20"/>
          <w:szCs w:val="20"/>
          <w:lang w:val="en-GB"/>
        </w:rPr>
        <w:t xml:space="preserve">, </w:t>
      </w:r>
      <m:oMath>
        <m:r>
          <w:rPr>
            <w:rFonts w:ascii="Cambria Math" w:hAnsi="Cambria Math"/>
            <w:sz w:val="20"/>
            <w:szCs w:val="20"/>
            <w:lang w:val="en-GB"/>
          </w:rPr>
          <m:t>ρ~-6830 pcm</m:t>
        </m:r>
      </m:oMath>
      <w:r w:rsidR="00F44069" w:rsidRPr="005A15BB">
        <w:rPr>
          <w:sz w:val="20"/>
          <w:szCs w:val="20"/>
          <w:lang w:val="en-GB"/>
        </w:rPr>
        <w:t>)</w:t>
      </w:r>
      <w:r w:rsidR="008B03CB" w:rsidRPr="005A15BB">
        <w:rPr>
          <w:sz w:val="20"/>
          <w:szCs w:val="20"/>
          <w:lang w:val="en-GB"/>
        </w:rPr>
        <w:t xml:space="preserve"> while the PWR core assembly is above criticality (keff~1.01252</w:t>
      </w:r>
      <w:r w:rsidR="00F44069" w:rsidRPr="005A15BB">
        <w:rPr>
          <w:sz w:val="20"/>
          <w:szCs w:val="20"/>
          <w:lang w:val="en-GB"/>
        </w:rPr>
        <w:t xml:space="preserve">, </w:t>
      </w:r>
      <m:oMath>
        <m:r>
          <w:rPr>
            <w:rFonts w:ascii="Cambria Math" w:hAnsi="Cambria Math"/>
            <w:sz w:val="20"/>
            <w:szCs w:val="20"/>
            <w:lang w:val="en-GB"/>
          </w:rPr>
          <m:t>ρ~+1230 pcm</m:t>
        </m:r>
      </m:oMath>
      <w:r w:rsidR="00F44069" w:rsidRPr="005A15BB">
        <w:rPr>
          <w:sz w:val="20"/>
          <w:szCs w:val="20"/>
          <w:lang w:val="en-GB"/>
        </w:rPr>
        <w:t xml:space="preserve">). </w:t>
      </w:r>
      <w:r w:rsidR="005D5578" w:rsidRPr="005A15BB">
        <w:rPr>
          <w:sz w:val="20"/>
          <w:szCs w:val="20"/>
          <w:lang w:val="en-GB"/>
        </w:rPr>
        <w:t xml:space="preserve">A linear fit of both results indicates that </w:t>
      </w:r>
      <w:r w:rsidR="004A3D37" w:rsidRPr="005A15BB">
        <w:rPr>
          <w:sz w:val="20"/>
          <w:szCs w:val="20"/>
          <w:lang w:val="en-GB"/>
        </w:rPr>
        <w:t xml:space="preserve">the under-sampling bias behaves as </w:t>
      </w:r>
      <m:oMath>
        <m:r>
          <w:rPr>
            <w:rFonts w:ascii="Cambria Math" w:hAnsi="Cambria Math"/>
            <w:sz w:val="20"/>
            <w:szCs w:val="20"/>
            <w:lang w:val="en-GB"/>
          </w:rPr>
          <m:t>1/nHist</m:t>
        </m:r>
      </m:oMath>
      <w:r w:rsidR="004A3D37" w:rsidRPr="005A15BB">
        <w:rPr>
          <w:sz w:val="20"/>
          <w:szCs w:val="20"/>
          <w:lang w:val="en-GB"/>
        </w:rPr>
        <w:t>.</w:t>
      </w:r>
    </w:p>
    <w:p w14:paraId="07BD2B8C" w14:textId="7A7AFDE1" w:rsidR="00B11FD6" w:rsidRPr="005A15BB" w:rsidRDefault="004A3D37" w:rsidP="0099445F">
      <w:pPr>
        <w:jc w:val="both"/>
        <w:rPr>
          <w:sz w:val="20"/>
          <w:szCs w:val="20"/>
          <w:lang w:val="en-GB"/>
        </w:rPr>
      </w:pPr>
      <w:r w:rsidRPr="005A15BB">
        <w:rPr>
          <w:sz w:val="20"/>
          <w:szCs w:val="20"/>
          <w:lang w:val="en-GB"/>
        </w:rPr>
        <w:t>This is coherent with t</w:t>
      </w:r>
      <w:r w:rsidR="00C935A7" w:rsidRPr="005A15BB">
        <w:rPr>
          <w:sz w:val="20"/>
          <w:szCs w:val="20"/>
          <w:lang w:val="en-GB"/>
        </w:rPr>
        <w:t xml:space="preserve">he </w:t>
      </w:r>
      <w:r w:rsidRPr="005A15BB">
        <w:rPr>
          <w:sz w:val="20"/>
          <w:szCs w:val="20"/>
          <w:lang w:val="en-GB"/>
        </w:rPr>
        <w:t xml:space="preserve">results of </w:t>
      </w:r>
      <w:r w:rsidR="00C935A7" w:rsidRPr="005A15BB">
        <w:rPr>
          <w:sz w:val="20"/>
          <w:szCs w:val="20"/>
          <w:lang w:val="en-GB"/>
        </w:rPr>
        <w:t>previous mandate</w:t>
      </w:r>
      <w:r w:rsidRPr="005A15BB">
        <w:rPr>
          <w:sz w:val="20"/>
          <w:szCs w:val="20"/>
          <w:lang w:val="en-GB"/>
        </w:rPr>
        <w:t>s</w:t>
      </w:r>
      <w:r w:rsidR="00C935A7" w:rsidRPr="005A15BB">
        <w:rPr>
          <w:sz w:val="20"/>
          <w:szCs w:val="20"/>
          <w:lang w:val="en-GB"/>
        </w:rPr>
        <w:t xml:space="preserve"> of this Expert Group on Advanced Monte-Carlo Techniques</w:t>
      </w:r>
      <w:r w:rsidRPr="005A15BB">
        <w:rPr>
          <w:sz w:val="20"/>
          <w:szCs w:val="20"/>
          <w:lang w:val="en-GB"/>
        </w:rPr>
        <w:t>, which</w:t>
      </w:r>
      <w:r w:rsidR="00C935A7" w:rsidRPr="005A15BB">
        <w:rPr>
          <w:sz w:val="20"/>
          <w:szCs w:val="20"/>
          <w:lang w:val="en-GB"/>
        </w:rPr>
        <w:t xml:space="preserve"> </w:t>
      </w:r>
      <w:r w:rsidRPr="005A15BB">
        <w:rPr>
          <w:sz w:val="20"/>
          <w:szCs w:val="20"/>
          <w:lang w:val="en-GB"/>
        </w:rPr>
        <w:t>f</w:t>
      </w:r>
      <w:r w:rsidR="00C935A7" w:rsidRPr="005A15BB">
        <w:rPr>
          <w:sz w:val="20"/>
          <w:szCs w:val="20"/>
          <w:lang w:val="en-GB"/>
        </w:rPr>
        <w:t xml:space="preserve">ocused </w:t>
      </w:r>
      <w:r w:rsidRPr="005A15BB">
        <w:rPr>
          <w:sz w:val="20"/>
          <w:szCs w:val="20"/>
          <w:lang w:val="en-GB"/>
        </w:rPr>
        <w:t xml:space="preserve">specifically </w:t>
      </w:r>
      <w:r w:rsidR="00C935A7" w:rsidRPr="005A15BB">
        <w:rPr>
          <w:sz w:val="20"/>
          <w:szCs w:val="20"/>
          <w:lang w:val="en-GB"/>
        </w:rPr>
        <w:t>on source co</w:t>
      </w:r>
      <w:r w:rsidR="00DD6DD6" w:rsidRPr="005A15BB">
        <w:rPr>
          <w:sz w:val="20"/>
          <w:szCs w:val="20"/>
          <w:lang w:val="en-GB"/>
        </w:rPr>
        <w:t>nvergence issues for criticality problems.</w:t>
      </w:r>
      <w:r w:rsidR="00782D52" w:rsidRPr="005A15BB">
        <w:rPr>
          <w:sz w:val="20"/>
          <w:szCs w:val="20"/>
          <w:lang w:val="en-GB"/>
        </w:rPr>
        <w:t xml:space="preserve"> </w:t>
      </w:r>
      <w:r w:rsidRPr="005A15BB">
        <w:rPr>
          <w:sz w:val="20"/>
          <w:szCs w:val="20"/>
          <w:lang w:val="en-GB"/>
        </w:rPr>
        <w:t xml:space="preserve">However these previous mandates were focused on criticality problems, and this benchmark </w:t>
      </w:r>
      <w:r w:rsidR="00E73E42" w:rsidRPr="005A15BB">
        <w:rPr>
          <w:sz w:val="20"/>
          <w:szCs w:val="20"/>
          <w:lang w:val="en-GB"/>
        </w:rPr>
        <w:t xml:space="preserve">extends these previous numerical findings to reactor physics problem, similarly as in </w:t>
      </w:r>
      <w:r w:rsidR="00E36873">
        <w:rPr>
          <w:sz w:val="20"/>
          <w:szCs w:val="20"/>
          <w:lang w:val="en-GB"/>
        </w:rPr>
        <w:t>(Brown</w:t>
      </w:r>
      <w:r w:rsidR="00DE3428">
        <w:rPr>
          <w:sz w:val="20"/>
          <w:szCs w:val="20"/>
          <w:lang w:val="en-GB"/>
        </w:rPr>
        <w:t>,</w:t>
      </w:r>
      <w:r w:rsidR="00E36873">
        <w:rPr>
          <w:sz w:val="20"/>
          <w:szCs w:val="20"/>
          <w:lang w:val="en-GB"/>
        </w:rPr>
        <w:t xml:space="preserve"> 2009)</w:t>
      </w:r>
      <w:r w:rsidR="00E73E42" w:rsidRPr="005A15BB">
        <w:rPr>
          <w:sz w:val="20"/>
          <w:szCs w:val="20"/>
          <w:lang w:val="en-GB"/>
        </w:rPr>
        <w:t xml:space="preserve">. Also, the under-sampling bias seems to be always negative for </w:t>
      </w:r>
      <w:proofErr w:type="spellStart"/>
      <w:r w:rsidR="00E73E42" w:rsidRPr="005A15BB">
        <w:rPr>
          <w:sz w:val="20"/>
          <w:szCs w:val="20"/>
          <w:lang w:val="en-GB"/>
        </w:rPr>
        <w:t>keff</w:t>
      </w:r>
      <w:proofErr w:type="spellEnd"/>
      <w:r w:rsidR="00E73E42" w:rsidRPr="005A15BB">
        <w:rPr>
          <w:sz w:val="20"/>
          <w:szCs w:val="20"/>
          <w:lang w:val="en-GB"/>
        </w:rPr>
        <w:t>, no matter the sign of the reactivity.</w:t>
      </w:r>
    </w:p>
    <w:p w14:paraId="7AA51149" w14:textId="77777777" w:rsidR="0042653C" w:rsidRPr="005A15BB" w:rsidRDefault="0042653C" w:rsidP="0099445F">
      <w:pPr>
        <w:jc w:val="both"/>
        <w:rPr>
          <w:sz w:val="20"/>
          <w:szCs w:val="20"/>
          <w:lang w:val="en-GB"/>
        </w:rPr>
      </w:pPr>
    </w:p>
    <w:p w14:paraId="37F50290" w14:textId="4D93587B" w:rsidR="006460FA" w:rsidRPr="005A15BB" w:rsidRDefault="006460FA" w:rsidP="006460FA">
      <w:pPr>
        <w:jc w:val="center"/>
        <w:rPr>
          <w:lang w:val="en-GB"/>
        </w:rPr>
      </w:pPr>
      <w:r w:rsidRPr="005A15BB">
        <w:rPr>
          <w:noProof/>
          <w:lang w:val="en-US" w:eastAsia="en-US"/>
        </w:rPr>
        <w:drawing>
          <wp:inline distT="0" distB="0" distL="0" distR="0" wp14:anchorId="601AD05C" wp14:editId="6863A72B">
            <wp:extent cx="3063198" cy="2074545"/>
            <wp:effectExtent l="0" t="0" r="10795"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pture d’écran 2016-06-05 à 15"/>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3065390" cy="2076029"/>
                    </a:xfrm>
                    <a:prstGeom prst="rect">
                      <a:avLst/>
                    </a:prstGeom>
                    <a:noFill/>
                    <a:ln>
                      <a:noFill/>
                    </a:ln>
                  </pic:spPr>
                </pic:pic>
              </a:graphicData>
            </a:graphic>
          </wp:inline>
        </w:drawing>
      </w:r>
      <w:r w:rsidRPr="005A15BB">
        <w:rPr>
          <w:noProof/>
          <w:lang w:val="en-US" w:eastAsia="en-US"/>
        </w:rPr>
        <w:drawing>
          <wp:inline distT="0" distB="0" distL="0" distR="0" wp14:anchorId="28B64BB0" wp14:editId="0E8B926F">
            <wp:extent cx="3080385" cy="208623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2_keff_vs_nhist.eps"/>
                    <pic:cNvPicPr/>
                  </pic:nvPicPr>
                  <pic:blipFill>
                    <a:blip r:embed="rId25">
                      <a:extLst>
                        <a:ext uri="{28A0092B-C50C-407E-A947-70E740481C1C}">
                          <a14:useLocalDpi xmlns:a14="http://schemas.microsoft.com/office/drawing/2010/main" val="0"/>
                        </a:ext>
                      </a:extLst>
                    </a:blip>
                    <a:stretch>
                      <a:fillRect/>
                    </a:stretch>
                  </pic:blipFill>
                  <pic:spPr>
                    <a:xfrm>
                      <a:off x="0" y="0"/>
                      <a:ext cx="3081334" cy="2086876"/>
                    </a:xfrm>
                    <a:prstGeom prst="rect">
                      <a:avLst/>
                    </a:prstGeom>
                  </pic:spPr>
                </pic:pic>
              </a:graphicData>
            </a:graphic>
          </wp:inline>
        </w:drawing>
      </w:r>
    </w:p>
    <w:p w14:paraId="14A1FEA4" w14:textId="41D957BC" w:rsidR="00B11FD6" w:rsidRPr="007928E9" w:rsidRDefault="006460FA" w:rsidP="00776D6B">
      <w:pPr>
        <w:jc w:val="both"/>
        <w:rPr>
          <w:i/>
          <w:sz w:val="20"/>
          <w:lang w:val="en-GB"/>
        </w:rPr>
      </w:pPr>
      <w:r w:rsidRPr="007928E9">
        <w:rPr>
          <w:b/>
          <w:bCs/>
          <w:i/>
          <w:sz w:val="20"/>
          <w:szCs w:val="20"/>
          <w:lang w:val="en-GB"/>
        </w:rPr>
        <w:t>Figure [</w:t>
      </w:r>
      <w:r w:rsidR="00362B5E" w:rsidRPr="007928E9">
        <w:rPr>
          <w:b/>
          <w:bCs/>
          <w:i/>
          <w:sz w:val="20"/>
          <w:szCs w:val="20"/>
          <w:lang w:val="en-GB"/>
        </w:rPr>
        <w:t>B</w:t>
      </w:r>
      <w:r w:rsidRPr="007928E9">
        <w:rPr>
          <w:b/>
          <w:bCs/>
          <w:i/>
          <w:sz w:val="20"/>
          <w:szCs w:val="20"/>
          <w:lang w:val="en-GB"/>
        </w:rPr>
        <w:t xml:space="preserve">K] Bias on the </w:t>
      </w:r>
      <w:proofErr w:type="spellStart"/>
      <w:r w:rsidRPr="007928E9">
        <w:rPr>
          <w:b/>
          <w:bCs/>
          <w:i/>
          <w:sz w:val="20"/>
          <w:szCs w:val="20"/>
          <w:lang w:val="en-GB"/>
        </w:rPr>
        <w:t>keff</w:t>
      </w:r>
      <w:proofErr w:type="spellEnd"/>
      <w:r w:rsidRPr="007928E9">
        <w:rPr>
          <w:b/>
          <w:bCs/>
          <w:i/>
          <w:sz w:val="20"/>
          <w:szCs w:val="20"/>
          <w:lang w:val="en-GB"/>
        </w:rPr>
        <w:t xml:space="preserve"> in the S2 </w:t>
      </w:r>
      <w:r w:rsidR="00277BA8" w:rsidRPr="007928E9">
        <w:rPr>
          <w:b/>
          <w:bCs/>
          <w:i/>
          <w:sz w:val="20"/>
          <w:szCs w:val="20"/>
          <w:lang w:val="en-GB"/>
        </w:rPr>
        <w:t>test case</w:t>
      </w:r>
      <w:r w:rsidR="00362B5E" w:rsidRPr="007928E9">
        <w:rPr>
          <w:b/>
          <w:bCs/>
          <w:i/>
          <w:sz w:val="20"/>
          <w:szCs w:val="20"/>
          <w:lang w:val="en-GB"/>
        </w:rPr>
        <w:t xml:space="preserve"> (left) and R2 </w:t>
      </w:r>
      <w:r w:rsidR="00277BA8" w:rsidRPr="007928E9">
        <w:rPr>
          <w:b/>
          <w:bCs/>
          <w:i/>
          <w:sz w:val="20"/>
          <w:szCs w:val="20"/>
          <w:lang w:val="en-GB"/>
        </w:rPr>
        <w:t>test case</w:t>
      </w:r>
      <w:r w:rsidR="00362B5E" w:rsidRPr="007928E9">
        <w:rPr>
          <w:b/>
          <w:bCs/>
          <w:i/>
          <w:sz w:val="20"/>
          <w:szCs w:val="20"/>
          <w:lang w:val="en-GB"/>
        </w:rPr>
        <w:t xml:space="preserve"> (right</w:t>
      </w:r>
      <w:r w:rsidR="007E5C06" w:rsidRPr="007928E9">
        <w:rPr>
          <w:b/>
          <w:bCs/>
          <w:i/>
          <w:sz w:val="20"/>
          <w:szCs w:val="20"/>
          <w:lang w:val="en-GB"/>
        </w:rPr>
        <w:t>)</w:t>
      </w:r>
    </w:p>
    <w:p w14:paraId="436A8A38" w14:textId="77777777" w:rsidR="00BE22AD" w:rsidRPr="005A15BB" w:rsidRDefault="00BE22AD" w:rsidP="00BE22AD">
      <w:pPr>
        <w:jc w:val="both"/>
        <w:rPr>
          <w:b/>
          <w:color w:val="FF0000"/>
          <w:sz w:val="20"/>
          <w:lang w:val="en-GB"/>
        </w:rPr>
      </w:pPr>
    </w:p>
    <w:p w14:paraId="4786224E" w14:textId="6E595545" w:rsidR="005C0AAA" w:rsidRPr="005A15BB" w:rsidRDefault="005C0AAA" w:rsidP="005C0AAA">
      <w:pPr>
        <w:tabs>
          <w:tab w:val="left" w:pos="1770"/>
        </w:tabs>
        <w:jc w:val="both"/>
        <w:rPr>
          <w:b/>
          <w:color w:val="0000FF"/>
          <w:sz w:val="20"/>
          <w:lang w:val="en-GB"/>
        </w:rPr>
      </w:pPr>
      <w:r w:rsidRPr="005A15BB">
        <w:rPr>
          <w:b/>
          <w:color w:val="0000FF"/>
          <w:sz w:val="20"/>
          <w:lang w:val="en-GB"/>
        </w:rPr>
        <w:tab/>
      </w:r>
    </w:p>
    <w:p w14:paraId="21E0662E" w14:textId="77777777" w:rsidR="00FA08A9" w:rsidRPr="005A15BB" w:rsidRDefault="00FA08A9" w:rsidP="00FA08A9">
      <w:pPr>
        <w:jc w:val="both"/>
        <w:rPr>
          <w:b/>
          <w:color w:val="008000"/>
          <w:sz w:val="20"/>
          <w:lang w:val="en-GB"/>
        </w:rPr>
      </w:pPr>
    </w:p>
    <w:p w14:paraId="508644FA" w14:textId="77777777" w:rsidR="007E463E" w:rsidRPr="005A15BB" w:rsidRDefault="007E463E" w:rsidP="0099445F">
      <w:pPr>
        <w:jc w:val="both"/>
        <w:rPr>
          <w:sz w:val="20"/>
          <w:lang w:val="en-GB"/>
        </w:rPr>
      </w:pPr>
    </w:p>
    <w:p w14:paraId="63BED04E" w14:textId="77777777" w:rsidR="007E5C06" w:rsidRPr="005A15BB" w:rsidRDefault="007E5C06" w:rsidP="0099445F">
      <w:pPr>
        <w:jc w:val="both"/>
        <w:rPr>
          <w:sz w:val="20"/>
          <w:lang w:val="en-GB"/>
        </w:rPr>
      </w:pPr>
    </w:p>
    <w:p w14:paraId="42328B89" w14:textId="0D13D77F" w:rsidR="00362B5E" w:rsidRPr="005A15BB" w:rsidRDefault="00362B5E" w:rsidP="00337263">
      <w:pPr>
        <w:pStyle w:val="Heading2"/>
      </w:pPr>
      <w:bookmarkStart w:id="15" w:name="_Toc362260410"/>
      <w:r w:rsidRPr="005A15BB">
        <w:t>Bias on flux tallies</w:t>
      </w:r>
      <w:bookmarkEnd w:id="15"/>
    </w:p>
    <w:p w14:paraId="5DB404BB" w14:textId="77777777" w:rsidR="00362B5E" w:rsidRPr="005A15BB" w:rsidRDefault="00362B5E" w:rsidP="007E5C06">
      <w:pPr>
        <w:rPr>
          <w:lang w:val="en-GB"/>
        </w:rPr>
      </w:pPr>
    </w:p>
    <w:p w14:paraId="0668F50C" w14:textId="78191804" w:rsidR="00E73E42" w:rsidRPr="005A15BB" w:rsidRDefault="000A7EFB" w:rsidP="004359B0">
      <w:pPr>
        <w:jc w:val="both"/>
        <w:rPr>
          <w:sz w:val="20"/>
          <w:szCs w:val="20"/>
          <w:lang w:val="en-GB"/>
        </w:rPr>
      </w:pPr>
      <w:r w:rsidRPr="005A15BB">
        <w:rPr>
          <w:sz w:val="20"/>
          <w:szCs w:val="20"/>
          <w:lang w:val="en-GB"/>
        </w:rPr>
        <w:t xml:space="preserve">Fig. [RAF1] provides the flux as a function of the axial position </w:t>
      </w:r>
      <w:proofErr w:type="spellStart"/>
      <w:proofErr w:type="gramStart"/>
      <w:r w:rsidRPr="005A15BB">
        <w:rPr>
          <w:sz w:val="20"/>
          <w:szCs w:val="20"/>
          <w:lang w:val="en-GB"/>
        </w:rPr>
        <w:t>az</w:t>
      </w:r>
      <w:proofErr w:type="spellEnd"/>
      <w:proofErr w:type="gramEnd"/>
      <w:r w:rsidRPr="005A15BB">
        <w:rPr>
          <w:sz w:val="20"/>
          <w:szCs w:val="20"/>
          <w:lang w:val="en-GB"/>
        </w:rPr>
        <w:t xml:space="preserve"> and as a function of the number of neutron per generation. The flux is radially averaged. In the case of the transport cask test case, the burn-up effect induces a strong increase in the reactivity in the upper part of the assembly (around </w:t>
      </w:r>
      <w:proofErr w:type="spellStart"/>
      <w:r w:rsidRPr="005A15BB">
        <w:rPr>
          <w:sz w:val="20"/>
          <w:szCs w:val="20"/>
          <w:lang w:val="en-GB"/>
        </w:rPr>
        <w:t>az</w:t>
      </w:r>
      <w:proofErr w:type="spellEnd"/>
      <w:r w:rsidRPr="005A15BB">
        <w:rPr>
          <w:sz w:val="20"/>
          <w:szCs w:val="20"/>
          <w:lang w:val="en-GB"/>
        </w:rPr>
        <w:t>=16).</w:t>
      </w:r>
      <w:r w:rsidR="00A528A0" w:rsidRPr="005A15BB">
        <w:rPr>
          <w:sz w:val="20"/>
          <w:szCs w:val="20"/>
          <w:lang w:val="en-GB"/>
        </w:rPr>
        <w:t xml:space="preserve"> In the reactor physics test case, </w:t>
      </w:r>
      <w:r w:rsidR="00F22307" w:rsidRPr="005A15BB">
        <w:rPr>
          <w:sz w:val="20"/>
          <w:szCs w:val="20"/>
          <w:lang w:val="en-GB"/>
        </w:rPr>
        <w:t>the flux gradient is less steep</w:t>
      </w:r>
      <w:r w:rsidR="00D90EE7" w:rsidRPr="005A15BB">
        <w:rPr>
          <w:sz w:val="20"/>
          <w:szCs w:val="20"/>
          <w:lang w:val="en-GB"/>
        </w:rPr>
        <w:t>, but</w:t>
      </w:r>
      <w:r w:rsidR="00F22307" w:rsidRPr="005A15BB">
        <w:rPr>
          <w:sz w:val="20"/>
          <w:szCs w:val="20"/>
          <w:lang w:val="en-GB"/>
        </w:rPr>
        <w:t xml:space="preserve"> </w:t>
      </w:r>
      <w:r w:rsidR="004359B0" w:rsidRPr="005A15BB">
        <w:rPr>
          <w:sz w:val="20"/>
          <w:szCs w:val="20"/>
          <w:lang w:val="en-GB"/>
        </w:rPr>
        <w:t xml:space="preserve">due to burn-up effects </w:t>
      </w:r>
      <w:r w:rsidR="00F22307" w:rsidRPr="005A15BB">
        <w:rPr>
          <w:sz w:val="20"/>
          <w:szCs w:val="20"/>
          <w:lang w:val="en-GB"/>
        </w:rPr>
        <w:t xml:space="preserve">the maximal flux values are also located in the upper part of the assembly (around </w:t>
      </w:r>
      <w:proofErr w:type="spellStart"/>
      <w:r w:rsidR="00F22307" w:rsidRPr="005A15BB">
        <w:rPr>
          <w:sz w:val="20"/>
          <w:szCs w:val="20"/>
          <w:lang w:val="en-GB"/>
        </w:rPr>
        <w:t>az</w:t>
      </w:r>
      <w:proofErr w:type="spellEnd"/>
      <w:r w:rsidR="00F22307" w:rsidRPr="005A15BB">
        <w:rPr>
          <w:sz w:val="20"/>
          <w:szCs w:val="20"/>
          <w:lang w:val="en-GB"/>
        </w:rPr>
        <w:t>=14).</w:t>
      </w:r>
      <w:r w:rsidR="004359B0" w:rsidRPr="005A15BB">
        <w:rPr>
          <w:sz w:val="20"/>
          <w:szCs w:val="20"/>
          <w:lang w:val="en-GB"/>
        </w:rPr>
        <w:t xml:space="preserve"> However, in the R2 case, the flux seems to get flatter when the number of neutron per generation decreases. A careful analysis of Fig. [RAF2] confirms this trend, both in the S2 and R2 test cases. The strong flux gradient in transport cask assembly appears to attenuate this effect.</w:t>
      </w:r>
    </w:p>
    <w:p w14:paraId="586E5648" w14:textId="77777777" w:rsidR="0042653C" w:rsidRPr="005A15BB" w:rsidRDefault="0042653C" w:rsidP="004359B0">
      <w:pPr>
        <w:jc w:val="both"/>
        <w:rPr>
          <w:lang w:val="en-GB"/>
        </w:rPr>
      </w:pPr>
    </w:p>
    <w:p w14:paraId="4489DABA" w14:textId="77777777" w:rsidR="00116E4B" w:rsidRPr="005A15BB" w:rsidRDefault="009D44EF" w:rsidP="00116E4B">
      <w:pPr>
        <w:jc w:val="center"/>
        <w:rPr>
          <w:noProof/>
          <w:lang w:val="en-GB" w:eastAsia="en-US"/>
        </w:rPr>
      </w:pPr>
      <w:r w:rsidRPr="005A15BB">
        <w:rPr>
          <w:noProof/>
          <w:lang w:val="en-US" w:eastAsia="en-US"/>
        </w:rPr>
        <w:drawing>
          <wp:inline distT="0" distB="0" distL="0" distR="0" wp14:anchorId="04E74565" wp14:editId="375DF421">
            <wp:extent cx="2661276" cy="1802345"/>
            <wp:effectExtent l="0" t="0" r="635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2_keff_vs_nhist.eps"/>
                    <pic:cNvPicPr/>
                  </pic:nvPicPr>
                  <pic:blipFill>
                    <a:blip r:embed="rId26">
                      <a:extLst>
                        <a:ext uri="{28A0092B-C50C-407E-A947-70E740481C1C}">
                          <a14:useLocalDpi xmlns:a14="http://schemas.microsoft.com/office/drawing/2010/main" val="0"/>
                        </a:ext>
                      </a:extLst>
                    </a:blip>
                    <a:stretch>
                      <a:fillRect/>
                    </a:stretch>
                  </pic:blipFill>
                  <pic:spPr>
                    <a:xfrm>
                      <a:off x="0" y="0"/>
                      <a:ext cx="2661555" cy="1802534"/>
                    </a:xfrm>
                    <a:prstGeom prst="rect">
                      <a:avLst/>
                    </a:prstGeom>
                  </pic:spPr>
                </pic:pic>
              </a:graphicData>
            </a:graphic>
          </wp:inline>
        </w:drawing>
      </w:r>
      <w:r w:rsidRPr="005A15BB">
        <w:rPr>
          <w:noProof/>
          <w:lang w:val="en-GB" w:eastAsia="en-US"/>
        </w:rPr>
        <w:t xml:space="preserve"> </w:t>
      </w:r>
      <w:r w:rsidRPr="005A15BB">
        <w:rPr>
          <w:noProof/>
          <w:lang w:val="en-US" w:eastAsia="en-US"/>
        </w:rPr>
        <w:drawing>
          <wp:inline distT="0" distB="0" distL="0" distR="0" wp14:anchorId="0B8090DD" wp14:editId="5E422DD3">
            <wp:extent cx="3016380" cy="1643803"/>
            <wp:effectExtent l="0" t="0" r="635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2_raf_vs_az_vs_nhist.eps"/>
                    <pic:cNvPicPr/>
                  </pic:nvPicPr>
                  <pic:blipFill>
                    <a:blip r:embed="rId27">
                      <a:extLst>
                        <a:ext uri="{28A0092B-C50C-407E-A947-70E740481C1C}">
                          <a14:useLocalDpi xmlns:a14="http://schemas.microsoft.com/office/drawing/2010/main" val="0"/>
                        </a:ext>
                      </a:extLst>
                    </a:blip>
                    <a:stretch>
                      <a:fillRect/>
                    </a:stretch>
                  </pic:blipFill>
                  <pic:spPr>
                    <a:xfrm>
                      <a:off x="0" y="0"/>
                      <a:ext cx="3016779" cy="1644020"/>
                    </a:xfrm>
                    <a:prstGeom prst="rect">
                      <a:avLst/>
                    </a:prstGeom>
                  </pic:spPr>
                </pic:pic>
              </a:graphicData>
            </a:graphic>
          </wp:inline>
        </w:drawing>
      </w:r>
      <w:r w:rsidRPr="005A15BB">
        <w:rPr>
          <w:noProof/>
          <w:lang w:val="en-GB" w:eastAsia="en-US"/>
        </w:rPr>
        <w:t xml:space="preserve"> </w:t>
      </w:r>
    </w:p>
    <w:p w14:paraId="4C0C3DD8" w14:textId="0BBD5002" w:rsidR="00116E4B" w:rsidRPr="007928E9" w:rsidRDefault="00116E4B" w:rsidP="00776D6B">
      <w:pPr>
        <w:jc w:val="both"/>
        <w:rPr>
          <w:b/>
          <w:bCs/>
          <w:i/>
          <w:sz w:val="20"/>
          <w:szCs w:val="20"/>
          <w:lang w:val="en-GB"/>
        </w:rPr>
      </w:pPr>
      <w:r w:rsidRPr="007928E9">
        <w:rPr>
          <w:b/>
          <w:bCs/>
          <w:i/>
          <w:sz w:val="20"/>
          <w:szCs w:val="20"/>
          <w:lang w:val="en-GB"/>
        </w:rPr>
        <w:t>Figure [RAF1] Radially averaged flux versus axial position and versus number of neutrons per generations (</w:t>
      </w:r>
      <w:proofErr w:type="spellStart"/>
      <w:r w:rsidRPr="007928E9">
        <w:rPr>
          <w:b/>
          <w:bCs/>
          <w:i/>
          <w:sz w:val="20"/>
          <w:szCs w:val="20"/>
          <w:lang w:val="en-GB"/>
        </w:rPr>
        <w:t>nHist</w:t>
      </w:r>
      <w:proofErr w:type="spellEnd"/>
      <w:r w:rsidRPr="007928E9">
        <w:rPr>
          <w:b/>
          <w:bCs/>
          <w:i/>
          <w:sz w:val="20"/>
          <w:szCs w:val="20"/>
          <w:lang w:val="en-GB"/>
        </w:rPr>
        <w:t>) in the S2 test case (left) and R2 test case (right).</w:t>
      </w:r>
    </w:p>
    <w:p w14:paraId="4FEDA760" w14:textId="77777777" w:rsidR="00116E4B" w:rsidRPr="005A15BB" w:rsidRDefault="00116E4B" w:rsidP="00362B5E">
      <w:pPr>
        <w:jc w:val="center"/>
        <w:rPr>
          <w:noProof/>
          <w:lang w:val="en-GB" w:eastAsia="en-US"/>
        </w:rPr>
      </w:pPr>
    </w:p>
    <w:p w14:paraId="3E9762D4" w14:textId="6B3ADBB9" w:rsidR="00362B5E" w:rsidRPr="005A15BB" w:rsidRDefault="00362B5E" w:rsidP="00362B5E">
      <w:pPr>
        <w:jc w:val="center"/>
        <w:rPr>
          <w:lang w:val="en-GB"/>
        </w:rPr>
      </w:pPr>
      <w:r w:rsidRPr="005A15BB">
        <w:rPr>
          <w:noProof/>
          <w:lang w:val="en-US" w:eastAsia="en-US"/>
        </w:rPr>
        <w:drawing>
          <wp:inline distT="0" distB="0" distL="0" distR="0" wp14:anchorId="748B0C63" wp14:editId="0B9EF4E6">
            <wp:extent cx="2796199" cy="1893721"/>
            <wp:effectExtent l="0" t="0" r="0" b="1143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pture d’écran 2016-06-05 à 15"/>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2797338" cy="1894492"/>
                    </a:xfrm>
                    <a:prstGeom prst="rect">
                      <a:avLst/>
                    </a:prstGeom>
                    <a:noFill/>
                    <a:ln>
                      <a:noFill/>
                    </a:ln>
                  </pic:spPr>
                </pic:pic>
              </a:graphicData>
            </a:graphic>
          </wp:inline>
        </w:drawing>
      </w:r>
      <w:r w:rsidR="00F70636" w:rsidRPr="005A15BB">
        <w:rPr>
          <w:noProof/>
          <w:lang w:val="en-GB" w:eastAsia="en-US"/>
        </w:rPr>
        <w:t xml:space="preserve"> </w:t>
      </w:r>
      <w:r w:rsidR="00F70636" w:rsidRPr="005A15BB">
        <w:rPr>
          <w:noProof/>
          <w:lang w:val="en-US" w:eastAsia="en-US"/>
        </w:rPr>
        <w:drawing>
          <wp:inline distT="0" distB="0" distL="0" distR="0" wp14:anchorId="06C3200E" wp14:editId="28289D93">
            <wp:extent cx="3033350" cy="188835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2_raf_vs_az.eps"/>
                    <pic:cNvPicPr/>
                  </pic:nvPicPr>
                  <pic:blipFill>
                    <a:blip r:embed="rId29">
                      <a:extLst>
                        <a:ext uri="{28A0092B-C50C-407E-A947-70E740481C1C}">
                          <a14:useLocalDpi xmlns:a14="http://schemas.microsoft.com/office/drawing/2010/main" val="0"/>
                        </a:ext>
                      </a:extLst>
                    </a:blip>
                    <a:stretch>
                      <a:fillRect/>
                    </a:stretch>
                  </pic:blipFill>
                  <pic:spPr>
                    <a:xfrm>
                      <a:off x="0" y="0"/>
                      <a:ext cx="3034577" cy="1889119"/>
                    </a:xfrm>
                    <a:prstGeom prst="rect">
                      <a:avLst/>
                    </a:prstGeom>
                  </pic:spPr>
                </pic:pic>
              </a:graphicData>
            </a:graphic>
          </wp:inline>
        </w:drawing>
      </w:r>
    </w:p>
    <w:p w14:paraId="6710BD83" w14:textId="0F5914CE" w:rsidR="00362B5E" w:rsidRPr="007928E9" w:rsidRDefault="00362B5E" w:rsidP="00776D6B">
      <w:pPr>
        <w:jc w:val="both"/>
        <w:rPr>
          <w:b/>
          <w:bCs/>
          <w:i/>
          <w:sz w:val="20"/>
          <w:szCs w:val="20"/>
          <w:lang w:val="en-GB"/>
        </w:rPr>
      </w:pPr>
      <w:r w:rsidRPr="007928E9">
        <w:rPr>
          <w:b/>
          <w:bCs/>
          <w:i/>
          <w:sz w:val="20"/>
          <w:szCs w:val="20"/>
          <w:lang w:val="en-GB"/>
        </w:rPr>
        <w:t>Figure [</w:t>
      </w:r>
      <w:r w:rsidR="00116E4B" w:rsidRPr="007928E9">
        <w:rPr>
          <w:b/>
          <w:bCs/>
          <w:i/>
          <w:sz w:val="20"/>
          <w:szCs w:val="20"/>
          <w:lang w:val="en-GB"/>
        </w:rPr>
        <w:t>RAF2</w:t>
      </w:r>
      <w:r w:rsidRPr="007928E9">
        <w:rPr>
          <w:b/>
          <w:bCs/>
          <w:i/>
          <w:sz w:val="20"/>
          <w:szCs w:val="20"/>
          <w:lang w:val="en-GB"/>
        </w:rPr>
        <w:t xml:space="preserve">] </w:t>
      </w:r>
      <w:r w:rsidR="008D1C62" w:rsidRPr="007928E9">
        <w:rPr>
          <w:b/>
          <w:bCs/>
          <w:i/>
          <w:sz w:val="20"/>
          <w:szCs w:val="20"/>
          <w:lang w:val="en-GB"/>
        </w:rPr>
        <w:t xml:space="preserve">Radially </w:t>
      </w:r>
      <w:r w:rsidR="006C2693" w:rsidRPr="007928E9">
        <w:rPr>
          <w:b/>
          <w:bCs/>
          <w:i/>
          <w:sz w:val="20"/>
          <w:szCs w:val="20"/>
          <w:lang w:val="en-GB"/>
        </w:rPr>
        <w:t>averaged flux versus axial position (</w:t>
      </w:r>
      <w:proofErr w:type="spellStart"/>
      <w:r w:rsidR="006C2693" w:rsidRPr="007928E9">
        <w:rPr>
          <w:b/>
          <w:bCs/>
          <w:i/>
          <w:sz w:val="20"/>
          <w:szCs w:val="20"/>
          <w:lang w:val="en-GB"/>
        </w:rPr>
        <w:t>az</w:t>
      </w:r>
      <w:proofErr w:type="spellEnd"/>
      <w:r w:rsidR="006C2693" w:rsidRPr="007928E9">
        <w:rPr>
          <w:b/>
          <w:bCs/>
          <w:i/>
          <w:sz w:val="20"/>
          <w:szCs w:val="20"/>
          <w:lang w:val="en-GB"/>
        </w:rPr>
        <w:t xml:space="preserve">) in the S2 </w:t>
      </w:r>
      <w:r w:rsidR="00277BA8" w:rsidRPr="007928E9">
        <w:rPr>
          <w:b/>
          <w:bCs/>
          <w:i/>
          <w:sz w:val="20"/>
          <w:szCs w:val="20"/>
          <w:lang w:val="en-GB"/>
        </w:rPr>
        <w:t>test case</w:t>
      </w:r>
      <w:r w:rsidR="007E5C06" w:rsidRPr="007928E9">
        <w:rPr>
          <w:b/>
          <w:bCs/>
          <w:i/>
          <w:sz w:val="20"/>
          <w:szCs w:val="20"/>
          <w:lang w:val="en-GB"/>
        </w:rPr>
        <w:t xml:space="preserve"> (left) and R2 </w:t>
      </w:r>
      <w:r w:rsidR="00277BA8" w:rsidRPr="007928E9">
        <w:rPr>
          <w:b/>
          <w:bCs/>
          <w:i/>
          <w:sz w:val="20"/>
          <w:szCs w:val="20"/>
          <w:lang w:val="en-GB"/>
        </w:rPr>
        <w:t>test case</w:t>
      </w:r>
      <w:r w:rsidR="007E5C06" w:rsidRPr="007928E9">
        <w:rPr>
          <w:b/>
          <w:bCs/>
          <w:i/>
          <w:sz w:val="20"/>
          <w:szCs w:val="20"/>
          <w:lang w:val="en-GB"/>
        </w:rPr>
        <w:t xml:space="preserve"> (right)</w:t>
      </w:r>
      <w:r w:rsidR="006953AD" w:rsidRPr="007928E9">
        <w:rPr>
          <w:b/>
          <w:bCs/>
          <w:i/>
          <w:sz w:val="20"/>
          <w:szCs w:val="20"/>
          <w:lang w:val="en-GB"/>
        </w:rPr>
        <w:t>.</w:t>
      </w:r>
      <w:r w:rsidR="00116E4B" w:rsidRPr="007928E9">
        <w:rPr>
          <w:b/>
          <w:bCs/>
          <w:i/>
          <w:sz w:val="20"/>
          <w:szCs w:val="20"/>
          <w:lang w:val="en-GB"/>
        </w:rPr>
        <w:t xml:space="preserve"> Red dots are for </w:t>
      </w:r>
      <w:r w:rsidR="004359B0" w:rsidRPr="007928E9">
        <w:rPr>
          <w:b/>
          <w:bCs/>
          <w:i/>
          <w:sz w:val="20"/>
          <w:szCs w:val="20"/>
          <w:lang w:val="en-GB"/>
        </w:rPr>
        <w:t>high</w:t>
      </w:r>
      <w:r w:rsidR="00116E4B" w:rsidRPr="007928E9">
        <w:rPr>
          <w:b/>
          <w:bCs/>
          <w:i/>
          <w:sz w:val="20"/>
          <w:szCs w:val="20"/>
          <w:lang w:val="en-GB"/>
        </w:rPr>
        <w:t xml:space="preserve"> number of neutrons per generation </w:t>
      </w:r>
      <w:r w:rsidR="004359B0" w:rsidRPr="007928E9">
        <w:rPr>
          <w:b/>
          <w:bCs/>
          <w:i/>
          <w:sz w:val="20"/>
          <w:szCs w:val="20"/>
          <w:lang w:val="en-GB"/>
        </w:rPr>
        <w:t>(</w:t>
      </w:r>
      <w:proofErr w:type="spellStart"/>
      <w:r w:rsidR="004359B0" w:rsidRPr="007928E9">
        <w:rPr>
          <w:b/>
          <w:bCs/>
          <w:i/>
          <w:sz w:val="20"/>
          <w:szCs w:val="20"/>
          <w:lang w:val="en-GB"/>
        </w:rPr>
        <w:t>nHist</w:t>
      </w:r>
      <w:proofErr w:type="spellEnd"/>
      <w:r w:rsidR="004359B0" w:rsidRPr="007928E9">
        <w:rPr>
          <w:b/>
          <w:bCs/>
          <w:i/>
          <w:sz w:val="20"/>
          <w:szCs w:val="20"/>
          <w:lang w:val="en-GB"/>
        </w:rPr>
        <w:t xml:space="preserve">=1000) </w:t>
      </w:r>
      <w:r w:rsidR="00116E4B" w:rsidRPr="007928E9">
        <w:rPr>
          <w:b/>
          <w:bCs/>
          <w:i/>
          <w:sz w:val="20"/>
          <w:szCs w:val="20"/>
          <w:lang w:val="en-GB"/>
        </w:rPr>
        <w:t xml:space="preserve">while blue dots are for </w:t>
      </w:r>
      <w:r w:rsidR="004359B0" w:rsidRPr="007928E9">
        <w:rPr>
          <w:b/>
          <w:bCs/>
          <w:i/>
          <w:sz w:val="20"/>
          <w:szCs w:val="20"/>
          <w:lang w:val="en-GB"/>
        </w:rPr>
        <w:t>small</w:t>
      </w:r>
      <w:r w:rsidR="00116E4B" w:rsidRPr="007928E9">
        <w:rPr>
          <w:b/>
          <w:bCs/>
          <w:i/>
          <w:sz w:val="20"/>
          <w:szCs w:val="20"/>
          <w:lang w:val="en-GB"/>
        </w:rPr>
        <w:t xml:space="preserve"> number of neutrons per generation</w:t>
      </w:r>
      <w:r w:rsidR="004359B0" w:rsidRPr="007928E9">
        <w:rPr>
          <w:b/>
          <w:bCs/>
          <w:i/>
          <w:sz w:val="20"/>
          <w:szCs w:val="20"/>
          <w:lang w:val="en-GB"/>
        </w:rPr>
        <w:t xml:space="preserve"> (</w:t>
      </w:r>
      <w:proofErr w:type="spellStart"/>
      <w:r w:rsidR="004359B0" w:rsidRPr="007928E9">
        <w:rPr>
          <w:b/>
          <w:bCs/>
          <w:i/>
          <w:sz w:val="20"/>
          <w:szCs w:val="20"/>
          <w:lang w:val="en-GB"/>
        </w:rPr>
        <w:t>nHist</w:t>
      </w:r>
      <w:proofErr w:type="spellEnd"/>
      <w:r w:rsidR="004359B0" w:rsidRPr="007928E9">
        <w:rPr>
          <w:b/>
          <w:bCs/>
          <w:i/>
          <w:sz w:val="20"/>
          <w:szCs w:val="20"/>
          <w:lang w:val="en-GB"/>
        </w:rPr>
        <w:t>=100)</w:t>
      </w:r>
      <w:r w:rsidR="00116E4B" w:rsidRPr="007928E9">
        <w:rPr>
          <w:b/>
          <w:bCs/>
          <w:i/>
          <w:sz w:val="20"/>
          <w:szCs w:val="20"/>
          <w:lang w:val="en-GB"/>
        </w:rPr>
        <w:t>.</w:t>
      </w:r>
    </w:p>
    <w:p w14:paraId="004AF644" w14:textId="77777777" w:rsidR="00AC179B" w:rsidRPr="005A15BB" w:rsidRDefault="00AC179B" w:rsidP="007E5C06">
      <w:pPr>
        <w:jc w:val="center"/>
        <w:rPr>
          <w:b/>
          <w:bCs/>
          <w:sz w:val="20"/>
          <w:szCs w:val="20"/>
          <w:lang w:val="en-GB"/>
        </w:rPr>
      </w:pPr>
    </w:p>
    <w:p w14:paraId="56D63A03" w14:textId="70E66F09" w:rsidR="00AC179B" w:rsidRPr="005A15BB" w:rsidRDefault="004359B0" w:rsidP="004359B0">
      <w:pPr>
        <w:jc w:val="both"/>
        <w:rPr>
          <w:sz w:val="20"/>
          <w:szCs w:val="20"/>
          <w:lang w:val="en-GB"/>
        </w:rPr>
      </w:pPr>
      <w:r w:rsidRPr="005A15BB">
        <w:rPr>
          <w:sz w:val="20"/>
          <w:szCs w:val="20"/>
          <w:lang w:val="en-GB"/>
        </w:rPr>
        <w:t xml:space="preserve">Fig. [RAF3] represents a sub-selection of the previous results: </w:t>
      </w:r>
      <w:r w:rsidR="00D90EE7" w:rsidRPr="005A15BB">
        <w:rPr>
          <w:sz w:val="20"/>
          <w:szCs w:val="20"/>
          <w:lang w:val="en-GB"/>
        </w:rPr>
        <w:t>the flux is given as a function of the inverse of the number of neutrons per generation</w:t>
      </w:r>
      <w:r w:rsidR="00D845CE" w:rsidRPr="005A15BB">
        <w:rPr>
          <w:sz w:val="20"/>
          <w:szCs w:val="20"/>
          <w:lang w:val="en-GB"/>
        </w:rPr>
        <w:t xml:space="preserve"> for </w:t>
      </w:r>
      <w:r w:rsidRPr="005A15BB">
        <w:rPr>
          <w:sz w:val="20"/>
          <w:szCs w:val="20"/>
          <w:lang w:val="en-GB"/>
        </w:rPr>
        <w:t xml:space="preserve">two opposites positions </w:t>
      </w:r>
      <w:r w:rsidR="00D845CE" w:rsidRPr="005A15BB">
        <w:rPr>
          <w:sz w:val="20"/>
          <w:szCs w:val="20"/>
          <w:lang w:val="en-GB"/>
        </w:rPr>
        <w:t>in the assemblies</w:t>
      </w:r>
      <w:r w:rsidRPr="005A15BB">
        <w:rPr>
          <w:sz w:val="20"/>
          <w:szCs w:val="20"/>
          <w:lang w:val="en-GB"/>
        </w:rPr>
        <w:t xml:space="preserve">, namely </w:t>
      </w:r>
      <w:proofErr w:type="spellStart"/>
      <w:proofErr w:type="gramStart"/>
      <w:r w:rsidRPr="005A15BB">
        <w:rPr>
          <w:sz w:val="20"/>
          <w:szCs w:val="20"/>
          <w:lang w:val="en-GB"/>
        </w:rPr>
        <w:t>az</w:t>
      </w:r>
      <w:proofErr w:type="spellEnd"/>
      <w:proofErr w:type="gramEnd"/>
      <w:r w:rsidRPr="005A15BB">
        <w:rPr>
          <w:sz w:val="20"/>
          <w:szCs w:val="20"/>
          <w:lang w:val="en-GB"/>
        </w:rPr>
        <w:t xml:space="preserve">=16 (upper part of the assemblies) and </w:t>
      </w:r>
      <w:proofErr w:type="spellStart"/>
      <w:r w:rsidRPr="005A15BB">
        <w:rPr>
          <w:sz w:val="20"/>
          <w:szCs w:val="20"/>
          <w:lang w:val="en-GB"/>
        </w:rPr>
        <w:t>az</w:t>
      </w:r>
      <w:proofErr w:type="spellEnd"/>
      <w:r w:rsidRPr="005A15BB">
        <w:rPr>
          <w:sz w:val="20"/>
          <w:szCs w:val="20"/>
          <w:lang w:val="en-GB"/>
        </w:rPr>
        <w:t xml:space="preserve">=2 (bottom part of the assemblies). </w:t>
      </w:r>
      <w:r w:rsidR="00D845CE" w:rsidRPr="005A15BB">
        <w:rPr>
          <w:sz w:val="20"/>
          <w:szCs w:val="20"/>
          <w:lang w:val="en-GB"/>
        </w:rPr>
        <w:t xml:space="preserve">The results, presented on a X-log scale and fitted by a linear function, indicate clearly that the under-sampling bias behaves as </w:t>
      </w:r>
      <m:oMath>
        <m:r>
          <w:rPr>
            <w:rFonts w:ascii="Cambria Math" w:hAnsi="Cambria Math"/>
            <w:sz w:val="20"/>
            <w:szCs w:val="20"/>
            <w:lang w:val="en-GB"/>
          </w:rPr>
          <m:t>1/nHist</m:t>
        </m:r>
      </m:oMath>
      <w:r w:rsidR="00AA1CEC" w:rsidRPr="005A15BB">
        <w:rPr>
          <w:sz w:val="20"/>
          <w:szCs w:val="20"/>
          <w:lang w:val="en-GB"/>
        </w:rPr>
        <w:t xml:space="preserve">. Unlike for the </w:t>
      </w:r>
      <w:proofErr w:type="spellStart"/>
      <w:r w:rsidR="00AA1CEC" w:rsidRPr="005A15BB">
        <w:rPr>
          <w:sz w:val="20"/>
          <w:szCs w:val="20"/>
          <w:lang w:val="en-GB"/>
        </w:rPr>
        <w:t>keff</w:t>
      </w:r>
      <w:proofErr w:type="spellEnd"/>
      <w:r w:rsidR="00AA1CEC" w:rsidRPr="005A15BB">
        <w:rPr>
          <w:sz w:val="20"/>
          <w:szCs w:val="20"/>
          <w:lang w:val="en-GB"/>
        </w:rPr>
        <w:t xml:space="preserve"> study, the sign of the bias seems to depend on the positioning: it tends to diminish the flux where the flux / the reactivity are high, while increasing it where the flux / the reactivity are low. More quantitatively, in the S2 test case, the flux is multiplied by a factor of 2 for 100 neutrons per generation (w.r.t. its asymptotic value) around </w:t>
      </w:r>
      <w:proofErr w:type="spellStart"/>
      <w:proofErr w:type="gramStart"/>
      <w:r w:rsidR="00AA1CEC" w:rsidRPr="005A15BB">
        <w:rPr>
          <w:sz w:val="20"/>
          <w:szCs w:val="20"/>
          <w:lang w:val="en-GB"/>
        </w:rPr>
        <w:t>az</w:t>
      </w:r>
      <w:proofErr w:type="spellEnd"/>
      <w:proofErr w:type="gramEnd"/>
      <w:r w:rsidR="00AA1CEC" w:rsidRPr="005A15BB">
        <w:rPr>
          <w:sz w:val="20"/>
          <w:szCs w:val="20"/>
          <w:lang w:val="en-GB"/>
        </w:rPr>
        <w:t>=2 (where it was small: 10</w:t>
      </w:r>
      <w:r w:rsidR="00AA1CEC" w:rsidRPr="005A15BB">
        <w:rPr>
          <w:sz w:val="20"/>
          <w:szCs w:val="20"/>
          <w:vertAlign w:val="superscript"/>
          <w:lang w:val="en-GB"/>
        </w:rPr>
        <w:t>-6</w:t>
      </w:r>
      <w:r w:rsidR="00AA1CEC" w:rsidRPr="005A15BB">
        <w:rPr>
          <w:sz w:val="20"/>
          <w:szCs w:val="20"/>
          <w:lang w:val="en-GB"/>
        </w:rPr>
        <w:t xml:space="preserve"> in </w:t>
      </w:r>
      <w:proofErr w:type="spellStart"/>
      <w:r w:rsidR="00AA1CEC" w:rsidRPr="005A15BB">
        <w:rPr>
          <w:sz w:val="20"/>
          <w:szCs w:val="20"/>
          <w:lang w:val="en-GB"/>
        </w:rPr>
        <w:t>a.u</w:t>
      </w:r>
      <w:proofErr w:type="spellEnd"/>
      <w:r w:rsidR="00AA1CEC" w:rsidRPr="005A15BB">
        <w:rPr>
          <w:sz w:val="20"/>
          <w:szCs w:val="20"/>
          <w:lang w:val="en-GB"/>
        </w:rPr>
        <w:t xml:space="preserve">.). </w:t>
      </w:r>
      <w:r w:rsidR="00352E6D" w:rsidRPr="005A15BB">
        <w:rPr>
          <w:sz w:val="20"/>
          <w:szCs w:val="20"/>
          <w:lang w:val="en-GB"/>
        </w:rPr>
        <w:t xml:space="preserve">It only looses 3% of its high asymptotic value in </w:t>
      </w:r>
      <w:proofErr w:type="spellStart"/>
      <w:proofErr w:type="gramStart"/>
      <w:r w:rsidR="00352E6D" w:rsidRPr="005A15BB">
        <w:rPr>
          <w:sz w:val="20"/>
          <w:szCs w:val="20"/>
          <w:lang w:val="en-GB"/>
        </w:rPr>
        <w:t>az</w:t>
      </w:r>
      <w:proofErr w:type="spellEnd"/>
      <w:proofErr w:type="gramEnd"/>
      <w:r w:rsidR="00352E6D" w:rsidRPr="005A15BB">
        <w:rPr>
          <w:sz w:val="20"/>
          <w:szCs w:val="20"/>
          <w:lang w:val="en-GB"/>
        </w:rPr>
        <w:t>=16 (around 10</w:t>
      </w:r>
      <w:r w:rsidR="00352E6D" w:rsidRPr="005A15BB">
        <w:rPr>
          <w:sz w:val="20"/>
          <w:szCs w:val="20"/>
          <w:vertAlign w:val="superscript"/>
          <w:lang w:val="en-GB"/>
        </w:rPr>
        <w:t>-2</w:t>
      </w:r>
      <w:r w:rsidR="00352E6D" w:rsidRPr="005A15BB">
        <w:rPr>
          <w:sz w:val="20"/>
          <w:szCs w:val="20"/>
          <w:lang w:val="en-GB"/>
        </w:rPr>
        <w:t xml:space="preserve"> </w:t>
      </w:r>
      <w:proofErr w:type="spellStart"/>
      <w:r w:rsidR="00352E6D" w:rsidRPr="005A15BB">
        <w:rPr>
          <w:sz w:val="20"/>
          <w:szCs w:val="20"/>
          <w:lang w:val="en-GB"/>
        </w:rPr>
        <w:t>a.u</w:t>
      </w:r>
      <w:proofErr w:type="spellEnd"/>
      <w:r w:rsidR="00352E6D" w:rsidRPr="005A15BB">
        <w:rPr>
          <w:sz w:val="20"/>
          <w:szCs w:val="20"/>
          <w:lang w:val="en-GB"/>
        </w:rPr>
        <w:t>.)</w:t>
      </w:r>
      <w:r w:rsidR="00233134" w:rsidRPr="005A15BB">
        <w:rPr>
          <w:sz w:val="20"/>
          <w:szCs w:val="20"/>
          <w:lang w:val="en-GB"/>
        </w:rPr>
        <w:t xml:space="preserve">, still for </w:t>
      </w:r>
      <w:proofErr w:type="spellStart"/>
      <w:r w:rsidR="00233134" w:rsidRPr="005A15BB">
        <w:rPr>
          <w:sz w:val="20"/>
          <w:szCs w:val="20"/>
          <w:lang w:val="en-GB"/>
        </w:rPr>
        <w:t>nHist</w:t>
      </w:r>
      <w:proofErr w:type="spellEnd"/>
      <w:r w:rsidR="00233134" w:rsidRPr="005A15BB">
        <w:rPr>
          <w:sz w:val="20"/>
          <w:szCs w:val="20"/>
          <w:lang w:val="en-GB"/>
        </w:rPr>
        <w:t>=100</w:t>
      </w:r>
      <w:r w:rsidR="00352E6D" w:rsidRPr="005A15BB">
        <w:rPr>
          <w:sz w:val="20"/>
          <w:szCs w:val="20"/>
          <w:lang w:val="en-GB"/>
        </w:rPr>
        <w:t>.</w:t>
      </w:r>
      <w:r w:rsidR="00AC5CDE" w:rsidRPr="005A15BB">
        <w:rPr>
          <w:sz w:val="20"/>
          <w:szCs w:val="20"/>
          <w:lang w:val="en-GB"/>
        </w:rPr>
        <w:t xml:space="preserve"> For the R2 test case, the flux is multiplied by a factor of 1.5 for 100 neutrons per generation (w.r.t. its asymptotic value) around </w:t>
      </w:r>
      <w:proofErr w:type="spellStart"/>
      <w:proofErr w:type="gramStart"/>
      <w:r w:rsidR="000716E5" w:rsidRPr="005A15BB">
        <w:rPr>
          <w:sz w:val="20"/>
          <w:szCs w:val="20"/>
          <w:lang w:val="en-GB"/>
        </w:rPr>
        <w:t>az</w:t>
      </w:r>
      <w:proofErr w:type="spellEnd"/>
      <w:proofErr w:type="gramEnd"/>
      <w:r w:rsidR="000716E5" w:rsidRPr="005A15BB">
        <w:rPr>
          <w:sz w:val="20"/>
          <w:szCs w:val="20"/>
          <w:lang w:val="en-GB"/>
        </w:rPr>
        <w:t>=2 (where its value was 1.43*1</w:t>
      </w:r>
      <w:r w:rsidR="00AC5CDE" w:rsidRPr="005A15BB">
        <w:rPr>
          <w:sz w:val="20"/>
          <w:szCs w:val="20"/>
          <w:lang w:val="en-GB"/>
        </w:rPr>
        <w:t>0</w:t>
      </w:r>
      <w:r w:rsidR="00AC5CDE" w:rsidRPr="005A15BB">
        <w:rPr>
          <w:sz w:val="20"/>
          <w:szCs w:val="20"/>
          <w:vertAlign w:val="superscript"/>
          <w:lang w:val="en-GB"/>
        </w:rPr>
        <w:t>-3</w:t>
      </w:r>
      <w:r w:rsidR="00AC5CDE" w:rsidRPr="005A15BB">
        <w:rPr>
          <w:sz w:val="20"/>
          <w:szCs w:val="20"/>
          <w:lang w:val="en-GB"/>
        </w:rPr>
        <w:t xml:space="preserve"> in </w:t>
      </w:r>
      <w:proofErr w:type="spellStart"/>
      <w:r w:rsidR="00AC5CDE" w:rsidRPr="005A15BB">
        <w:rPr>
          <w:sz w:val="20"/>
          <w:szCs w:val="20"/>
          <w:lang w:val="en-GB"/>
        </w:rPr>
        <w:t>a.u</w:t>
      </w:r>
      <w:proofErr w:type="spellEnd"/>
      <w:r w:rsidR="00AC5CDE" w:rsidRPr="005A15BB">
        <w:rPr>
          <w:sz w:val="20"/>
          <w:szCs w:val="20"/>
          <w:lang w:val="en-GB"/>
        </w:rPr>
        <w:t xml:space="preserve">.). It looses roughly 20% of its asymptotic value in </w:t>
      </w:r>
      <w:proofErr w:type="spellStart"/>
      <w:proofErr w:type="gramStart"/>
      <w:r w:rsidR="00AC5CDE" w:rsidRPr="005A15BB">
        <w:rPr>
          <w:sz w:val="20"/>
          <w:szCs w:val="20"/>
          <w:lang w:val="en-GB"/>
        </w:rPr>
        <w:t>az</w:t>
      </w:r>
      <w:proofErr w:type="spellEnd"/>
      <w:proofErr w:type="gramEnd"/>
      <w:r w:rsidR="00AC5CDE" w:rsidRPr="005A15BB">
        <w:rPr>
          <w:sz w:val="20"/>
          <w:szCs w:val="20"/>
          <w:lang w:val="en-GB"/>
        </w:rPr>
        <w:t xml:space="preserve">=16 (around </w:t>
      </w:r>
      <w:r w:rsidR="000716E5" w:rsidRPr="005A15BB">
        <w:rPr>
          <w:sz w:val="20"/>
          <w:szCs w:val="20"/>
          <w:lang w:val="en-GB"/>
        </w:rPr>
        <w:t>3.7*</w:t>
      </w:r>
      <w:r w:rsidR="00AC5CDE" w:rsidRPr="005A15BB">
        <w:rPr>
          <w:sz w:val="20"/>
          <w:szCs w:val="20"/>
          <w:lang w:val="en-GB"/>
        </w:rPr>
        <w:t>10</w:t>
      </w:r>
      <w:r w:rsidR="00AC5CDE" w:rsidRPr="005A15BB">
        <w:rPr>
          <w:sz w:val="20"/>
          <w:szCs w:val="20"/>
          <w:vertAlign w:val="superscript"/>
          <w:lang w:val="en-GB"/>
        </w:rPr>
        <w:t>-</w:t>
      </w:r>
      <w:r w:rsidR="000716E5" w:rsidRPr="005A15BB">
        <w:rPr>
          <w:sz w:val="20"/>
          <w:szCs w:val="20"/>
          <w:vertAlign w:val="superscript"/>
          <w:lang w:val="en-GB"/>
        </w:rPr>
        <w:t>3</w:t>
      </w:r>
      <w:r w:rsidR="00AC5CDE" w:rsidRPr="005A15BB">
        <w:rPr>
          <w:sz w:val="20"/>
          <w:szCs w:val="20"/>
          <w:lang w:val="en-GB"/>
        </w:rPr>
        <w:t xml:space="preserve"> </w:t>
      </w:r>
      <w:proofErr w:type="spellStart"/>
      <w:r w:rsidR="00AC5CDE" w:rsidRPr="005A15BB">
        <w:rPr>
          <w:sz w:val="20"/>
          <w:szCs w:val="20"/>
          <w:lang w:val="en-GB"/>
        </w:rPr>
        <w:t>a.u</w:t>
      </w:r>
      <w:proofErr w:type="spellEnd"/>
      <w:r w:rsidR="00AC5CDE" w:rsidRPr="005A15BB">
        <w:rPr>
          <w:sz w:val="20"/>
          <w:szCs w:val="20"/>
          <w:lang w:val="en-GB"/>
        </w:rPr>
        <w:t xml:space="preserve">.), still for </w:t>
      </w:r>
      <w:proofErr w:type="spellStart"/>
      <w:r w:rsidR="00AC5CDE" w:rsidRPr="005A15BB">
        <w:rPr>
          <w:sz w:val="20"/>
          <w:szCs w:val="20"/>
          <w:lang w:val="en-GB"/>
        </w:rPr>
        <w:t>nHist</w:t>
      </w:r>
      <w:proofErr w:type="spellEnd"/>
      <w:r w:rsidR="00AC5CDE" w:rsidRPr="005A15BB">
        <w:rPr>
          <w:sz w:val="20"/>
          <w:szCs w:val="20"/>
          <w:lang w:val="en-GB"/>
        </w:rPr>
        <w:t>=100.</w:t>
      </w:r>
      <w:r w:rsidR="000716E5" w:rsidRPr="005A15BB">
        <w:rPr>
          <w:sz w:val="20"/>
          <w:szCs w:val="20"/>
          <w:lang w:val="en-GB"/>
        </w:rPr>
        <w:t xml:space="preserve"> </w:t>
      </w:r>
    </w:p>
    <w:p w14:paraId="15F847C8" w14:textId="77777777" w:rsidR="000716E5" w:rsidRPr="005A15BB" w:rsidRDefault="000716E5" w:rsidP="004359B0">
      <w:pPr>
        <w:jc w:val="both"/>
        <w:rPr>
          <w:b/>
          <w:bCs/>
          <w:sz w:val="20"/>
          <w:szCs w:val="20"/>
          <w:lang w:val="en-GB"/>
        </w:rPr>
      </w:pPr>
    </w:p>
    <w:p w14:paraId="1BF0E5F8" w14:textId="77777777" w:rsidR="0042653C" w:rsidRPr="005A15BB" w:rsidRDefault="0042653C" w:rsidP="004359B0">
      <w:pPr>
        <w:jc w:val="both"/>
        <w:rPr>
          <w:b/>
          <w:bCs/>
          <w:sz w:val="20"/>
          <w:szCs w:val="20"/>
          <w:lang w:val="en-GB"/>
        </w:rPr>
      </w:pPr>
    </w:p>
    <w:p w14:paraId="6B699CBB" w14:textId="1CE76BCB" w:rsidR="00BF5761" w:rsidRPr="005A15BB" w:rsidRDefault="008D1C62" w:rsidP="00014628">
      <w:pPr>
        <w:jc w:val="center"/>
        <w:rPr>
          <w:lang w:val="en-GB"/>
        </w:rPr>
      </w:pPr>
      <w:r w:rsidRPr="005A15BB">
        <w:rPr>
          <w:noProof/>
          <w:lang w:val="en-US" w:eastAsia="en-US"/>
        </w:rPr>
        <w:drawing>
          <wp:inline distT="0" distB="0" distL="0" distR="0" wp14:anchorId="6195E6AB" wp14:editId="4EBF25A2">
            <wp:extent cx="3081333" cy="2086829"/>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2_keff_vs_nhist.eps"/>
                    <pic:cNvPicPr/>
                  </pic:nvPicPr>
                  <pic:blipFill>
                    <a:blip r:embed="rId30">
                      <a:extLst>
                        <a:ext uri="{28A0092B-C50C-407E-A947-70E740481C1C}">
                          <a14:useLocalDpi xmlns:a14="http://schemas.microsoft.com/office/drawing/2010/main" val="0"/>
                        </a:ext>
                      </a:extLst>
                    </a:blip>
                    <a:stretch>
                      <a:fillRect/>
                    </a:stretch>
                  </pic:blipFill>
                  <pic:spPr>
                    <a:xfrm>
                      <a:off x="0" y="0"/>
                      <a:ext cx="3081333" cy="2086829"/>
                    </a:xfrm>
                    <a:prstGeom prst="rect">
                      <a:avLst/>
                    </a:prstGeom>
                  </pic:spPr>
                </pic:pic>
              </a:graphicData>
            </a:graphic>
          </wp:inline>
        </w:drawing>
      </w:r>
      <w:r w:rsidR="00014628" w:rsidRPr="005A15BB">
        <w:rPr>
          <w:noProof/>
          <w:lang w:val="en-GB" w:eastAsia="en-US"/>
        </w:rPr>
        <w:t xml:space="preserve"> </w:t>
      </w:r>
      <w:r w:rsidR="00014628" w:rsidRPr="005A15BB">
        <w:rPr>
          <w:noProof/>
          <w:lang w:val="en-US" w:eastAsia="en-US"/>
        </w:rPr>
        <w:drawing>
          <wp:inline distT="0" distB="0" distL="0" distR="0" wp14:anchorId="6B611F8B" wp14:editId="08041A1A">
            <wp:extent cx="2848106" cy="1928918"/>
            <wp:effectExtent l="0" t="0" r="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2_raf_vs_invnhist_az2_fit.eps"/>
                    <pic:cNvPicPr/>
                  </pic:nvPicPr>
                  <pic:blipFill>
                    <a:blip r:embed="rId31">
                      <a:extLst>
                        <a:ext uri="{28A0092B-C50C-407E-A947-70E740481C1C}">
                          <a14:useLocalDpi xmlns:a14="http://schemas.microsoft.com/office/drawing/2010/main" val="0"/>
                        </a:ext>
                      </a:extLst>
                    </a:blip>
                    <a:stretch>
                      <a:fillRect/>
                    </a:stretch>
                  </pic:blipFill>
                  <pic:spPr>
                    <a:xfrm>
                      <a:off x="0" y="0"/>
                      <a:ext cx="2848698" cy="1929319"/>
                    </a:xfrm>
                    <a:prstGeom prst="rect">
                      <a:avLst/>
                    </a:prstGeom>
                  </pic:spPr>
                </pic:pic>
              </a:graphicData>
            </a:graphic>
          </wp:inline>
        </w:drawing>
      </w:r>
      <w:r w:rsidRPr="005A15BB">
        <w:rPr>
          <w:noProof/>
          <w:lang w:val="en-US" w:eastAsia="en-US"/>
        </w:rPr>
        <w:drawing>
          <wp:inline distT="0" distB="0" distL="0" distR="0" wp14:anchorId="161386D4" wp14:editId="6CA08E18">
            <wp:extent cx="2889885" cy="1957214"/>
            <wp:effectExtent l="0" t="0" r="571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2_raf_vs_invnhist_az16_fit.eps"/>
                    <pic:cNvPicPr/>
                  </pic:nvPicPr>
                  <pic:blipFill>
                    <a:blip r:embed="rId32">
                      <a:extLst>
                        <a:ext uri="{28A0092B-C50C-407E-A947-70E740481C1C}">
                          <a14:useLocalDpi xmlns:a14="http://schemas.microsoft.com/office/drawing/2010/main" val="0"/>
                        </a:ext>
                      </a:extLst>
                    </a:blip>
                    <a:stretch>
                      <a:fillRect/>
                    </a:stretch>
                  </pic:blipFill>
                  <pic:spPr>
                    <a:xfrm>
                      <a:off x="0" y="0"/>
                      <a:ext cx="2890506" cy="1957635"/>
                    </a:xfrm>
                    <a:prstGeom prst="rect">
                      <a:avLst/>
                    </a:prstGeom>
                  </pic:spPr>
                </pic:pic>
              </a:graphicData>
            </a:graphic>
          </wp:inline>
        </w:drawing>
      </w:r>
      <w:r w:rsidR="00BF5761" w:rsidRPr="005A15BB">
        <w:rPr>
          <w:noProof/>
          <w:lang w:val="en-US" w:eastAsia="en-US"/>
        </w:rPr>
        <w:drawing>
          <wp:inline distT="0" distB="0" distL="0" distR="0" wp14:anchorId="7C4BBDDE" wp14:editId="08AA66B1">
            <wp:extent cx="3251104" cy="2201854"/>
            <wp:effectExtent l="0" t="0" r="635"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2_raf_vs_invnhist_az16_fit.eps"/>
                    <pic:cNvPicPr/>
                  </pic:nvPicPr>
                  <pic:blipFill>
                    <a:blip r:embed="rId33">
                      <a:extLst>
                        <a:ext uri="{28A0092B-C50C-407E-A947-70E740481C1C}">
                          <a14:useLocalDpi xmlns:a14="http://schemas.microsoft.com/office/drawing/2010/main" val="0"/>
                        </a:ext>
                      </a:extLst>
                    </a:blip>
                    <a:stretch>
                      <a:fillRect/>
                    </a:stretch>
                  </pic:blipFill>
                  <pic:spPr>
                    <a:xfrm>
                      <a:off x="0" y="0"/>
                      <a:ext cx="3251458" cy="2202094"/>
                    </a:xfrm>
                    <a:prstGeom prst="rect">
                      <a:avLst/>
                    </a:prstGeom>
                  </pic:spPr>
                </pic:pic>
              </a:graphicData>
            </a:graphic>
          </wp:inline>
        </w:drawing>
      </w:r>
    </w:p>
    <w:p w14:paraId="314C9250" w14:textId="0BD48681" w:rsidR="008D1C62" w:rsidRPr="007928E9" w:rsidRDefault="008D1C62" w:rsidP="00776D6B">
      <w:pPr>
        <w:jc w:val="both"/>
        <w:rPr>
          <w:i/>
          <w:lang w:val="en-GB"/>
        </w:rPr>
      </w:pPr>
      <w:r w:rsidRPr="007928E9">
        <w:rPr>
          <w:b/>
          <w:bCs/>
          <w:i/>
          <w:sz w:val="20"/>
          <w:szCs w:val="20"/>
          <w:lang w:val="en-GB"/>
        </w:rPr>
        <w:t>Figure [</w:t>
      </w:r>
      <w:r w:rsidR="00714CC2" w:rsidRPr="007928E9">
        <w:rPr>
          <w:b/>
          <w:bCs/>
          <w:i/>
          <w:sz w:val="20"/>
          <w:szCs w:val="20"/>
          <w:lang w:val="en-GB"/>
        </w:rPr>
        <w:t>RA</w:t>
      </w:r>
      <w:r w:rsidR="00116E4B" w:rsidRPr="007928E9">
        <w:rPr>
          <w:b/>
          <w:bCs/>
          <w:i/>
          <w:sz w:val="20"/>
          <w:szCs w:val="20"/>
          <w:lang w:val="en-GB"/>
        </w:rPr>
        <w:t>F3</w:t>
      </w:r>
      <w:r w:rsidRPr="007928E9">
        <w:rPr>
          <w:b/>
          <w:bCs/>
          <w:i/>
          <w:sz w:val="20"/>
          <w:szCs w:val="20"/>
          <w:lang w:val="en-GB"/>
        </w:rPr>
        <w:t xml:space="preserve">] </w:t>
      </w:r>
      <w:r w:rsidR="00624370" w:rsidRPr="007928E9">
        <w:rPr>
          <w:b/>
          <w:bCs/>
          <w:i/>
          <w:sz w:val="20"/>
          <w:szCs w:val="20"/>
          <w:lang w:val="en-GB"/>
        </w:rPr>
        <w:t>Radially averaged flux as a function of the inverse of the number of neutrons per generations (1/</w:t>
      </w:r>
      <w:proofErr w:type="spellStart"/>
      <w:r w:rsidR="00624370" w:rsidRPr="007928E9">
        <w:rPr>
          <w:b/>
          <w:bCs/>
          <w:i/>
          <w:sz w:val="20"/>
          <w:szCs w:val="20"/>
          <w:lang w:val="en-GB"/>
        </w:rPr>
        <w:t>nHist</w:t>
      </w:r>
      <w:proofErr w:type="spellEnd"/>
      <w:r w:rsidR="00624370" w:rsidRPr="007928E9">
        <w:rPr>
          <w:b/>
          <w:bCs/>
          <w:i/>
          <w:sz w:val="20"/>
          <w:szCs w:val="20"/>
          <w:lang w:val="en-GB"/>
        </w:rPr>
        <w:t xml:space="preserve">) </w:t>
      </w:r>
      <w:r w:rsidR="00014628" w:rsidRPr="007928E9">
        <w:rPr>
          <w:b/>
          <w:bCs/>
          <w:i/>
          <w:sz w:val="20"/>
          <w:szCs w:val="20"/>
          <w:lang w:val="en-GB"/>
        </w:rPr>
        <w:t xml:space="preserve">for the axial position </w:t>
      </w:r>
      <w:proofErr w:type="spellStart"/>
      <w:r w:rsidR="00014628" w:rsidRPr="007928E9">
        <w:rPr>
          <w:b/>
          <w:bCs/>
          <w:i/>
          <w:sz w:val="20"/>
          <w:szCs w:val="20"/>
          <w:lang w:val="en-GB"/>
        </w:rPr>
        <w:t>az</w:t>
      </w:r>
      <w:proofErr w:type="spellEnd"/>
      <w:r w:rsidR="00014628" w:rsidRPr="007928E9">
        <w:rPr>
          <w:b/>
          <w:bCs/>
          <w:i/>
          <w:sz w:val="20"/>
          <w:szCs w:val="20"/>
          <w:lang w:val="en-GB"/>
        </w:rPr>
        <w:t xml:space="preserve">=2 </w:t>
      </w:r>
      <w:r w:rsidR="00624370" w:rsidRPr="007928E9">
        <w:rPr>
          <w:b/>
          <w:bCs/>
          <w:i/>
          <w:sz w:val="20"/>
          <w:szCs w:val="20"/>
          <w:lang w:val="en-GB"/>
        </w:rPr>
        <w:t xml:space="preserve">in the S2 </w:t>
      </w:r>
      <w:r w:rsidR="00277BA8" w:rsidRPr="007928E9">
        <w:rPr>
          <w:b/>
          <w:bCs/>
          <w:i/>
          <w:sz w:val="20"/>
          <w:szCs w:val="20"/>
          <w:lang w:val="en-GB"/>
        </w:rPr>
        <w:t>test case</w:t>
      </w:r>
      <w:r w:rsidR="00624370" w:rsidRPr="007928E9">
        <w:rPr>
          <w:b/>
          <w:bCs/>
          <w:i/>
          <w:sz w:val="20"/>
          <w:szCs w:val="20"/>
          <w:lang w:val="en-GB"/>
        </w:rPr>
        <w:t xml:space="preserve"> (</w:t>
      </w:r>
      <w:r w:rsidR="00014628" w:rsidRPr="007928E9">
        <w:rPr>
          <w:b/>
          <w:bCs/>
          <w:i/>
          <w:sz w:val="20"/>
          <w:szCs w:val="20"/>
          <w:lang w:val="en-GB"/>
        </w:rPr>
        <w:t xml:space="preserve">top </w:t>
      </w:r>
      <w:r w:rsidR="00624370" w:rsidRPr="007928E9">
        <w:rPr>
          <w:b/>
          <w:bCs/>
          <w:i/>
          <w:sz w:val="20"/>
          <w:szCs w:val="20"/>
          <w:lang w:val="en-GB"/>
        </w:rPr>
        <w:t xml:space="preserve">left) and R2 </w:t>
      </w:r>
      <w:r w:rsidR="00277BA8" w:rsidRPr="007928E9">
        <w:rPr>
          <w:b/>
          <w:bCs/>
          <w:i/>
          <w:sz w:val="20"/>
          <w:szCs w:val="20"/>
          <w:lang w:val="en-GB"/>
        </w:rPr>
        <w:t>test case</w:t>
      </w:r>
      <w:r w:rsidR="00624370" w:rsidRPr="007928E9">
        <w:rPr>
          <w:b/>
          <w:bCs/>
          <w:i/>
          <w:sz w:val="20"/>
          <w:szCs w:val="20"/>
          <w:lang w:val="en-GB"/>
        </w:rPr>
        <w:t xml:space="preserve"> (</w:t>
      </w:r>
      <w:r w:rsidR="00014628" w:rsidRPr="007928E9">
        <w:rPr>
          <w:b/>
          <w:bCs/>
          <w:i/>
          <w:sz w:val="20"/>
          <w:szCs w:val="20"/>
          <w:lang w:val="en-GB"/>
        </w:rPr>
        <w:t xml:space="preserve">top </w:t>
      </w:r>
      <w:r w:rsidR="00624370" w:rsidRPr="007928E9">
        <w:rPr>
          <w:b/>
          <w:bCs/>
          <w:i/>
          <w:sz w:val="20"/>
          <w:szCs w:val="20"/>
          <w:lang w:val="en-GB"/>
        </w:rPr>
        <w:t xml:space="preserve">right) and </w:t>
      </w:r>
      <w:r w:rsidR="00014628" w:rsidRPr="007928E9">
        <w:rPr>
          <w:b/>
          <w:bCs/>
          <w:i/>
          <w:sz w:val="20"/>
          <w:szCs w:val="20"/>
          <w:lang w:val="en-GB"/>
        </w:rPr>
        <w:t xml:space="preserve">for the axial position </w:t>
      </w:r>
      <w:proofErr w:type="spellStart"/>
      <w:r w:rsidR="00014628" w:rsidRPr="007928E9">
        <w:rPr>
          <w:b/>
          <w:bCs/>
          <w:i/>
          <w:sz w:val="20"/>
          <w:szCs w:val="20"/>
          <w:lang w:val="en-GB"/>
        </w:rPr>
        <w:t>az</w:t>
      </w:r>
      <w:proofErr w:type="spellEnd"/>
      <w:r w:rsidR="00014628" w:rsidRPr="007928E9">
        <w:rPr>
          <w:b/>
          <w:bCs/>
          <w:i/>
          <w:sz w:val="20"/>
          <w:szCs w:val="20"/>
          <w:lang w:val="en-GB"/>
        </w:rPr>
        <w:t xml:space="preserve">=16 in the S2 </w:t>
      </w:r>
      <w:r w:rsidR="00277BA8" w:rsidRPr="007928E9">
        <w:rPr>
          <w:b/>
          <w:bCs/>
          <w:i/>
          <w:sz w:val="20"/>
          <w:szCs w:val="20"/>
          <w:lang w:val="en-GB"/>
        </w:rPr>
        <w:t>test case</w:t>
      </w:r>
      <w:r w:rsidR="00014628" w:rsidRPr="007928E9">
        <w:rPr>
          <w:b/>
          <w:bCs/>
          <w:i/>
          <w:sz w:val="20"/>
          <w:szCs w:val="20"/>
          <w:lang w:val="en-GB"/>
        </w:rPr>
        <w:t xml:space="preserve"> (top left) and R2 </w:t>
      </w:r>
      <w:r w:rsidR="00277BA8" w:rsidRPr="007928E9">
        <w:rPr>
          <w:b/>
          <w:bCs/>
          <w:i/>
          <w:sz w:val="20"/>
          <w:szCs w:val="20"/>
          <w:lang w:val="en-GB"/>
        </w:rPr>
        <w:t>test case</w:t>
      </w:r>
      <w:r w:rsidR="00014628" w:rsidRPr="007928E9">
        <w:rPr>
          <w:b/>
          <w:bCs/>
          <w:i/>
          <w:sz w:val="20"/>
          <w:szCs w:val="20"/>
          <w:lang w:val="en-GB"/>
        </w:rPr>
        <w:t xml:space="preserve"> (top right)</w:t>
      </w:r>
      <w:r w:rsidR="006953AD" w:rsidRPr="007928E9">
        <w:rPr>
          <w:b/>
          <w:bCs/>
          <w:i/>
          <w:sz w:val="20"/>
          <w:szCs w:val="20"/>
          <w:lang w:val="en-GB"/>
        </w:rPr>
        <w:t>.</w:t>
      </w:r>
    </w:p>
    <w:p w14:paraId="3E31D21A" w14:textId="77777777" w:rsidR="008D1C62" w:rsidRPr="005A15BB" w:rsidRDefault="008D1C62" w:rsidP="00362B5E">
      <w:pPr>
        <w:jc w:val="center"/>
        <w:rPr>
          <w:lang w:val="en-GB"/>
        </w:rPr>
      </w:pPr>
    </w:p>
    <w:p w14:paraId="66932004" w14:textId="77777777" w:rsidR="006B3A7B" w:rsidRPr="005A15BB" w:rsidRDefault="006B3A7B">
      <w:pPr>
        <w:rPr>
          <w:b/>
          <w:sz w:val="22"/>
          <w:u w:val="single"/>
          <w:lang w:val="en-GB"/>
        </w:rPr>
      </w:pPr>
    </w:p>
    <w:p w14:paraId="03B31E75" w14:textId="77777777" w:rsidR="0042653C" w:rsidRPr="005A15BB" w:rsidRDefault="0042653C">
      <w:pPr>
        <w:rPr>
          <w:b/>
          <w:sz w:val="22"/>
          <w:u w:val="single"/>
          <w:lang w:val="en-GB"/>
        </w:rPr>
      </w:pPr>
    </w:p>
    <w:p w14:paraId="09A42D4C" w14:textId="77777777" w:rsidR="0042653C" w:rsidRPr="005A15BB" w:rsidRDefault="0042653C">
      <w:pPr>
        <w:rPr>
          <w:b/>
          <w:sz w:val="22"/>
          <w:u w:val="single"/>
          <w:lang w:val="en-GB"/>
        </w:rPr>
      </w:pPr>
    </w:p>
    <w:p w14:paraId="7A6A7853" w14:textId="77777777" w:rsidR="0042653C" w:rsidRPr="005A15BB" w:rsidRDefault="0042653C">
      <w:pPr>
        <w:rPr>
          <w:b/>
          <w:sz w:val="22"/>
          <w:u w:val="single"/>
          <w:lang w:val="en-GB"/>
        </w:rPr>
      </w:pPr>
    </w:p>
    <w:p w14:paraId="6196FF70" w14:textId="77777777" w:rsidR="0042653C" w:rsidRPr="005A15BB" w:rsidRDefault="0042653C">
      <w:pPr>
        <w:rPr>
          <w:b/>
          <w:sz w:val="22"/>
          <w:u w:val="single"/>
          <w:lang w:val="en-GB"/>
        </w:rPr>
      </w:pPr>
    </w:p>
    <w:p w14:paraId="78D24C1E" w14:textId="77777777" w:rsidR="0042653C" w:rsidRPr="005A15BB" w:rsidRDefault="0042653C">
      <w:pPr>
        <w:rPr>
          <w:b/>
          <w:sz w:val="22"/>
          <w:u w:val="single"/>
          <w:lang w:val="en-GB"/>
        </w:rPr>
      </w:pPr>
    </w:p>
    <w:p w14:paraId="36BF1256" w14:textId="77777777" w:rsidR="0042653C" w:rsidRPr="005A15BB" w:rsidRDefault="0042653C">
      <w:pPr>
        <w:rPr>
          <w:b/>
          <w:sz w:val="22"/>
          <w:u w:val="single"/>
          <w:lang w:val="en-GB"/>
        </w:rPr>
      </w:pPr>
    </w:p>
    <w:p w14:paraId="5B2F3566" w14:textId="77777777" w:rsidR="0042653C" w:rsidRPr="005A15BB" w:rsidRDefault="0042653C">
      <w:pPr>
        <w:rPr>
          <w:b/>
          <w:sz w:val="22"/>
          <w:u w:val="single"/>
          <w:lang w:val="en-GB"/>
        </w:rPr>
      </w:pPr>
    </w:p>
    <w:p w14:paraId="3D2060D2" w14:textId="77777777" w:rsidR="0042653C" w:rsidRPr="005A15BB" w:rsidRDefault="0042653C">
      <w:pPr>
        <w:rPr>
          <w:b/>
          <w:sz w:val="22"/>
          <w:u w:val="single"/>
          <w:lang w:val="en-GB"/>
        </w:rPr>
      </w:pPr>
    </w:p>
    <w:p w14:paraId="1E2F3F2B" w14:textId="77777777" w:rsidR="0042653C" w:rsidRPr="005A15BB" w:rsidRDefault="0042653C">
      <w:pPr>
        <w:rPr>
          <w:b/>
          <w:sz w:val="22"/>
          <w:u w:val="single"/>
          <w:lang w:val="en-GB"/>
        </w:rPr>
      </w:pPr>
    </w:p>
    <w:p w14:paraId="15971729" w14:textId="77777777" w:rsidR="0042653C" w:rsidRPr="005A15BB" w:rsidRDefault="0042653C">
      <w:pPr>
        <w:rPr>
          <w:b/>
          <w:sz w:val="22"/>
          <w:u w:val="single"/>
          <w:lang w:val="en-GB"/>
        </w:rPr>
      </w:pPr>
    </w:p>
    <w:p w14:paraId="5C357F4F" w14:textId="77777777" w:rsidR="004627D6" w:rsidRPr="005A15BB" w:rsidRDefault="004627D6" w:rsidP="005C0AAA">
      <w:pPr>
        <w:rPr>
          <w:b/>
          <w:color w:val="0000FF"/>
          <w:sz w:val="20"/>
          <w:lang w:val="en-GB"/>
        </w:rPr>
      </w:pPr>
    </w:p>
    <w:p w14:paraId="30DA28A7" w14:textId="77777777" w:rsidR="004627D6" w:rsidRPr="005A15BB" w:rsidRDefault="004627D6" w:rsidP="005C0AAA">
      <w:pPr>
        <w:rPr>
          <w:b/>
          <w:color w:val="0000FF"/>
          <w:sz w:val="20"/>
          <w:lang w:val="en-GB"/>
        </w:rPr>
      </w:pPr>
    </w:p>
    <w:p w14:paraId="0D805D4A" w14:textId="42B54A0A" w:rsidR="004627D6" w:rsidRPr="005A15BB" w:rsidRDefault="004627D6" w:rsidP="00337263">
      <w:pPr>
        <w:pStyle w:val="Heading2"/>
      </w:pPr>
      <w:bookmarkStart w:id="16" w:name="_Toc362260411"/>
      <w:r w:rsidRPr="005A15BB">
        <w:t>Summary</w:t>
      </w:r>
      <w:bookmarkEnd w:id="16"/>
    </w:p>
    <w:p w14:paraId="63005A5E" w14:textId="77777777" w:rsidR="00441C2B" w:rsidRPr="005A15BB" w:rsidRDefault="00441C2B" w:rsidP="005C0AAA">
      <w:pPr>
        <w:rPr>
          <w:lang w:val="en-GB"/>
        </w:rPr>
      </w:pPr>
    </w:p>
    <w:tbl>
      <w:tblPr>
        <w:tblStyle w:val="TableGrid"/>
        <w:tblW w:w="0" w:type="auto"/>
        <w:tblLook w:val="04A0" w:firstRow="1" w:lastRow="0" w:firstColumn="1" w:lastColumn="0" w:noHBand="0" w:noVBand="1"/>
      </w:tblPr>
      <w:tblGrid>
        <w:gridCol w:w="1384"/>
        <w:gridCol w:w="8552"/>
      </w:tblGrid>
      <w:tr w:rsidR="00971BD1" w:rsidRPr="005A15BB" w14:paraId="48461DB7" w14:textId="77777777" w:rsidTr="00971BD1">
        <w:trPr>
          <w:cantSplit/>
          <w:trHeight w:val="2668"/>
        </w:trPr>
        <w:tc>
          <w:tcPr>
            <w:tcW w:w="1384" w:type="dxa"/>
            <w:textDirection w:val="btLr"/>
          </w:tcPr>
          <w:p w14:paraId="10336957" w14:textId="44EEDADC" w:rsidR="00971BD1" w:rsidRPr="005A15BB" w:rsidRDefault="00971BD1" w:rsidP="00971BD1">
            <w:pPr>
              <w:ind w:left="113" w:right="113"/>
              <w:jc w:val="center"/>
              <w:rPr>
                <w:lang w:val="en-GB"/>
              </w:rPr>
            </w:pPr>
            <w:r w:rsidRPr="005A15BB">
              <w:rPr>
                <w:lang w:val="en-GB"/>
              </w:rPr>
              <w:t>Main conclusions</w:t>
            </w:r>
          </w:p>
        </w:tc>
        <w:tc>
          <w:tcPr>
            <w:tcW w:w="8552" w:type="dxa"/>
          </w:tcPr>
          <w:p w14:paraId="548576BA" w14:textId="75509147" w:rsidR="007560EB" w:rsidRPr="005A15BB" w:rsidRDefault="007560EB" w:rsidP="00FA49E3">
            <w:pPr>
              <w:jc w:val="center"/>
              <w:rPr>
                <w:u w:val="single"/>
                <w:lang w:val="en-GB"/>
              </w:rPr>
            </w:pPr>
            <w:r w:rsidRPr="005A15BB">
              <w:rPr>
                <w:u w:val="single"/>
                <w:lang w:val="en-GB"/>
              </w:rPr>
              <w:t>Observations highlighted by the benchmark</w:t>
            </w:r>
          </w:p>
          <w:p w14:paraId="1F28A50C" w14:textId="77777777" w:rsidR="007560EB" w:rsidRPr="005A15BB" w:rsidRDefault="007560EB" w:rsidP="007560EB">
            <w:pPr>
              <w:rPr>
                <w:lang w:val="en-GB"/>
              </w:rPr>
            </w:pPr>
          </w:p>
          <w:p w14:paraId="01EAC27D" w14:textId="3E147AB2" w:rsidR="00971BD1" w:rsidRPr="005A15BB" w:rsidRDefault="00BF545A" w:rsidP="002D28CD">
            <w:pPr>
              <w:pStyle w:val="ListParagraph"/>
              <w:numPr>
                <w:ilvl w:val="0"/>
                <w:numId w:val="12"/>
              </w:numPr>
              <w:rPr>
                <w:lang w:val="en-GB"/>
              </w:rPr>
            </w:pPr>
            <w:r>
              <w:rPr>
                <w:lang w:val="en-GB"/>
              </w:rPr>
              <w:t xml:space="preserve">The absolute value of the under-sampling bias </w:t>
            </w:r>
            <w:r w:rsidR="00A764F5">
              <w:rPr>
                <w:lang w:val="en-GB"/>
              </w:rPr>
              <w:t xml:space="preserve">on the </w:t>
            </w:r>
            <w:proofErr w:type="spellStart"/>
            <w:r w:rsidR="00A764F5">
              <w:rPr>
                <w:lang w:val="en-GB"/>
              </w:rPr>
              <w:t>keff</w:t>
            </w:r>
            <w:proofErr w:type="spellEnd"/>
            <w:r w:rsidR="00A764F5">
              <w:rPr>
                <w:lang w:val="en-GB"/>
              </w:rPr>
              <w:t xml:space="preserve"> </w:t>
            </w:r>
            <w:r>
              <w:rPr>
                <w:lang w:val="en-GB"/>
              </w:rPr>
              <w:t xml:space="preserve">is inversely proportional to the number of neutrons per generations: </w:t>
            </w:r>
            <m:oMath>
              <m:d>
                <m:dPr>
                  <m:begChr m:val="|"/>
                  <m:endChr m:val="|"/>
                  <m:ctrlPr>
                    <w:rPr>
                      <w:rFonts w:ascii="Cambria Math" w:hAnsi="Cambria Math"/>
                      <w:i/>
                      <w:lang w:val="en-GB"/>
                    </w:rPr>
                  </m:ctrlPr>
                </m:dPr>
                <m:e>
                  <m:d>
                    <m:dPr>
                      <m:begChr m:val="〈"/>
                      <m:endChr m:val="〉"/>
                      <m:ctrlPr>
                        <w:rPr>
                          <w:rFonts w:ascii="Cambria Math" w:hAnsi="Cambria Math"/>
                          <w:i/>
                          <w:lang w:val="en-GB"/>
                        </w:rPr>
                      </m:ctrlPr>
                    </m:dPr>
                    <m:e>
                      <m:r>
                        <w:rPr>
                          <w:rFonts w:ascii="Cambria Math" w:hAnsi="Cambria Math"/>
                          <w:lang w:val="en-GB"/>
                        </w:rPr>
                        <m:t xml:space="preserve">∆ </m:t>
                      </m:r>
                      <m:sSub>
                        <m:sSubPr>
                          <m:ctrlPr>
                            <w:rPr>
                              <w:rFonts w:ascii="Cambria Math" w:hAnsi="Cambria Math"/>
                              <w:i/>
                              <w:lang w:val="en-GB"/>
                            </w:rPr>
                          </m:ctrlPr>
                        </m:sSubPr>
                        <m:e>
                          <m:r>
                            <w:rPr>
                              <w:rFonts w:ascii="Cambria Math" w:hAnsi="Cambria Math"/>
                              <w:lang w:val="en-GB"/>
                            </w:rPr>
                            <m:t>k</m:t>
                          </m:r>
                        </m:e>
                        <m:sub>
                          <m:r>
                            <w:rPr>
                              <w:rFonts w:ascii="Cambria Math" w:hAnsi="Cambria Math"/>
                              <w:lang w:val="en-GB"/>
                            </w:rPr>
                            <m:t>eff</m:t>
                          </m:r>
                        </m:sub>
                      </m:sSub>
                    </m:e>
                  </m:d>
                </m:e>
              </m:d>
              <m:r>
                <w:rPr>
                  <w:rFonts w:ascii="Cambria Math" w:hAnsi="Cambria Math"/>
                  <w:lang w:val="en-GB"/>
                </w:rPr>
                <m:t xml:space="preserve">∝ </m:t>
              </m:r>
              <m:f>
                <m:fPr>
                  <m:ctrlPr>
                    <w:rPr>
                      <w:rFonts w:ascii="Cambria Math" w:hAnsi="Cambria Math"/>
                      <w:i/>
                      <w:lang w:val="en-GB"/>
                    </w:rPr>
                  </m:ctrlPr>
                </m:fPr>
                <m:num>
                  <m:r>
                    <w:rPr>
                      <w:rFonts w:ascii="Cambria Math" w:hAnsi="Cambria Math"/>
                      <w:lang w:val="en-GB"/>
                    </w:rPr>
                    <m:t>1</m:t>
                  </m:r>
                </m:num>
                <m:den>
                  <m:r>
                    <w:rPr>
                      <w:rFonts w:ascii="Cambria Math" w:hAnsi="Cambria Math"/>
                      <w:lang w:val="en-GB"/>
                    </w:rPr>
                    <m:t>N</m:t>
                  </m:r>
                </m:den>
              </m:f>
            </m:oMath>
            <w:r w:rsidR="00971BD1" w:rsidRPr="005A15BB">
              <w:rPr>
                <w:lang w:val="en-GB"/>
              </w:rPr>
              <w:t xml:space="preserve">  </w:t>
            </w:r>
          </w:p>
          <w:p w14:paraId="3BC9C86F" w14:textId="5A926AB5" w:rsidR="00971BD1" w:rsidRPr="00A764F5" w:rsidRDefault="00BF545A" w:rsidP="00971BD1">
            <w:pPr>
              <w:pStyle w:val="ListParagraph"/>
              <w:numPr>
                <w:ilvl w:val="0"/>
                <w:numId w:val="12"/>
              </w:numPr>
              <w:rPr>
                <w:lang w:val="en-GB"/>
              </w:rPr>
            </w:pPr>
            <w:r>
              <w:rPr>
                <w:lang w:val="en-GB"/>
              </w:rPr>
              <w:t xml:space="preserve">The sign of the </w:t>
            </w:r>
            <w:proofErr w:type="spellStart"/>
            <w:r>
              <w:rPr>
                <w:lang w:val="en-GB"/>
              </w:rPr>
              <w:t>undersampling</w:t>
            </w:r>
            <w:proofErr w:type="spellEnd"/>
            <w:r>
              <w:rPr>
                <w:lang w:val="en-GB"/>
              </w:rPr>
              <w:t xml:space="preserve"> bias is negative (</w:t>
            </w:r>
            <w:proofErr w:type="spellStart"/>
            <w:r>
              <w:rPr>
                <w:lang w:val="en-GB"/>
              </w:rPr>
              <w:t>keff</w:t>
            </w:r>
            <w:proofErr w:type="spellEnd"/>
            <w:r>
              <w:rPr>
                <w:lang w:val="en-GB"/>
              </w:rPr>
              <w:t xml:space="preserve"> is </w:t>
            </w:r>
            <w:proofErr w:type="spellStart"/>
            <w:r>
              <w:rPr>
                <w:lang w:val="en-GB"/>
              </w:rPr>
              <w:t>underpredicted</w:t>
            </w:r>
            <w:proofErr w:type="spellEnd"/>
            <w:r>
              <w:rPr>
                <w:lang w:val="en-GB"/>
              </w:rPr>
              <w:t xml:space="preserve">) no matte the sign of the reactivity: </w:t>
            </w:r>
            <m:oMath>
              <m:d>
                <m:dPr>
                  <m:begChr m:val="〈"/>
                  <m:endChr m:val="〉"/>
                  <m:ctrlPr>
                    <w:rPr>
                      <w:rFonts w:ascii="Cambria Math" w:hAnsi="Cambria Math"/>
                      <w:i/>
                      <w:lang w:val="en-GB"/>
                    </w:rPr>
                  </m:ctrlPr>
                </m:dPr>
                <m:e>
                  <m:r>
                    <w:rPr>
                      <w:rFonts w:ascii="Cambria Math" w:hAnsi="Cambria Math"/>
                      <w:lang w:val="en-GB"/>
                    </w:rPr>
                    <m:t xml:space="preserve">∆ </m:t>
                  </m:r>
                  <m:sSub>
                    <m:sSubPr>
                      <m:ctrlPr>
                        <w:rPr>
                          <w:rFonts w:ascii="Cambria Math" w:hAnsi="Cambria Math"/>
                          <w:i/>
                          <w:lang w:val="en-GB"/>
                        </w:rPr>
                      </m:ctrlPr>
                    </m:sSubPr>
                    <m:e>
                      <m:r>
                        <w:rPr>
                          <w:rFonts w:ascii="Cambria Math" w:hAnsi="Cambria Math"/>
                          <w:lang w:val="en-GB"/>
                        </w:rPr>
                        <m:t>k</m:t>
                      </m:r>
                    </m:e>
                    <m:sub>
                      <m:r>
                        <w:rPr>
                          <w:rFonts w:ascii="Cambria Math" w:hAnsi="Cambria Math"/>
                          <w:lang w:val="en-GB"/>
                        </w:rPr>
                        <m:t>eff</m:t>
                      </m:r>
                    </m:sub>
                  </m:sSub>
                </m:e>
              </m:d>
              <m:r>
                <w:rPr>
                  <w:rFonts w:ascii="Cambria Math" w:hAnsi="Cambria Math"/>
                  <w:lang w:val="en-GB"/>
                </w:rPr>
                <m:t>&lt; 0</m:t>
              </m:r>
            </m:oMath>
            <w:r w:rsidR="008F2AED" w:rsidRPr="005A15BB">
              <w:rPr>
                <w:lang w:val="en-GB"/>
              </w:rPr>
              <w:t xml:space="preserve"> for </w:t>
            </w:r>
            <m:oMath>
              <m:sSub>
                <m:sSubPr>
                  <m:ctrlPr>
                    <w:rPr>
                      <w:rFonts w:ascii="Cambria Math" w:hAnsi="Cambria Math"/>
                      <w:i/>
                      <w:lang w:val="en-GB"/>
                    </w:rPr>
                  </m:ctrlPr>
                </m:sSubPr>
                <m:e>
                  <m:r>
                    <w:rPr>
                      <w:rFonts w:ascii="Cambria Math" w:hAnsi="Cambria Math"/>
                      <w:lang w:val="en-GB"/>
                    </w:rPr>
                    <m:t>k</m:t>
                  </m:r>
                </m:e>
                <m:sub>
                  <m:r>
                    <w:rPr>
                      <w:rFonts w:ascii="Cambria Math" w:hAnsi="Cambria Math"/>
                      <w:lang w:val="en-GB"/>
                    </w:rPr>
                    <m:t>eff</m:t>
                  </m:r>
                </m:sub>
              </m:sSub>
              <m:r>
                <w:rPr>
                  <w:rFonts w:ascii="Cambria Math" w:hAnsi="Cambria Math"/>
                  <w:lang w:val="en-GB"/>
                </w:rPr>
                <m:t>&gt;1</m:t>
              </m:r>
            </m:oMath>
            <w:r w:rsidR="008F2AED" w:rsidRPr="005A15BB">
              <w:rPr>
                <w:lang w:val="en-GB"/>
              </w:rPr>
              <w:t xml:space="preserve"> or </w:t>
            </w:r>
            <m:oMath>
              <m:sSub>
                <m:sSubPr>
                  <m:ctrlPr>
                    <w:rPr>
                      <w:rFonts w:ascii="Cambria Math" w:hAnsi="Cambria Math"/>
                      <w:i/>
                      <w:lang w:val="en-GB"/>
                    </w:rPr>
                  </m:ctrlPr>
                </m:sSubPr>
                <m:e>
                  <m:r>
                    <w:rPr>
                      <w:rFonts w:ascii="Cambria Math" w:hAnsi="Cambria Math"/>
                      <w:lang w:val="en-GB"/>
                    </w:rPr>
                    <m:t>k</m:t>
                  </m:r>
                </m:e>
                <m:sub>
                  <m:r>
                    <w:rPr>
                      <w:rFonts w:ascii="Cambria Math" w:hAnsi="Cambria Math"/>
                      <w:lang w:val="en-GB"/>
                    </w:rPr>
                    <m:t>eff</m:t>
                  </m:r>
                </m:sub>
              </m:sSub>
              <m:r>
                <w:rPr>
                  <w:rFonts w:ascii="Cambria Math" w:hAnsi="Cambria Math"/>
                  <w:lang w:val="en-GB"/>
                </w:rPr>
                <m:t>&lt;1</m:t>
              </m:r>
            </m:oMath>
          </w:p>
          <w:p w14:paraId="66362057" w14:textId="63061DCC" w:rsidR="00971BD1" w:rsidRPr="005A15BB" w:rsidRDefault="00A764F5" w:rsidP="002D28CD">
            <w:pPr>
              <w:pStyle w:val="ListParagraph"/>
              <w:numPr>
                <w:ilvl w:val="0"/>
                <w:numId w:val="12"/>
              </w:numPr>
              <w:rPr>
                <w:lang w:val="en-GB"/>
              </w:rPr>
            </w:pPr>
            <w:r>
              <w:rPr>
                <w:lang w:val="en-GB"/>
              </w:rPr>
              <w:t xml:space="preserve">The absolute value of the under-sampling bias </w:t>
            </w:r>
            <w:r>
              <w:rPr>
                <w:lang w:val="en-GB"/>
              </w:rPr>
              <w:t xml:space="preserve">on local tallies </w:t>
            </w:r>
            <w:r>
              <w:rPr>
                <w:lang w:val="en-GB"/>
              </w:rPr>
              <w:t xml:space="preserve">is inversely proportional to the number of neutrons per generations: </w:t>
            </w:r>
            <m:oMath>
              <m:d>
                <m:dPr>
                  <m:begChr m:val="|"/>
                  <m:endChr m:val="|"/>
                  <m:ctrlPr>
                    <w:rPr>
                      <w:rFonts w:ascii="Cambria Math" w:hAnsi="Cambria Math"/>
                      <w:i/>
                      <w:lang w:val="en-GB"/>
                    </w:rPr>
                  </m:ctrlPr>
                </m:dPr>
                <m:e>
                  <m:d>
                    <m:dPr>
                      <m:begChr m:val="〈"/>
                      <m:endChr m:val="〉"/>
                      <m:ctrlPr>
                        <w:rPr>
                          <w:rFonts w:ascii="Cambria Math" w:hAnsi="Cambria Math"/>
                          <w:i/>
                          <w:lang w:val="en-GB"/>
                        </w:rPr>
                      </m:ctrlPr>
                    </m:dPr>
                    <m:e>
                      <m:r>
                        <w:rPr>
                          <w:rFonts w:ascii="Cambria Math" w:hAnsi="Cambria Math"/>
                          <w:lang w:val="en-GB"/>
                        </w:rPr>
                        <m:t>∆ ϕ</m:t>
                      </m:r>
                    </m:e>
                  </m:d>
                </m:e>
              </m:d>
              <m:r>
                <w:rPr>
                  <w:rFonts w:ascii="Cambria Math" w:hAnsi="Cambria Math"/>
                  <w:lang w:val="en-GB"/>
                </w:rPr>
                <m:t xml:space="preserve">∝ </m:t>
              </m:r>
              <m:f>
                <m:fPr>
                  <m:ctrlPr>
                    <w:rPr>
                      <w:rFonts w:ascii="Cambria Math" w:hAnsi="Cambria Math"/>
                      <w:i/>
                      <w:lang w:val="en-GB"/>
                    </w:rPr>
                  </m:ctrlPr>
                </m:fPr>
                <m:num>
                  <m:r>
                    <w:rPr>
                      <w:rFonts w:ascii="Cambria Math" w:hAnsi="Cambria Math"/>
                      <w:lang w:val="en-GB"/>
                    </w:rPr>
                    <m:t>1</m:t>
                  </m:r>
                </m:num>
                <m:den>
                  <m:r>
                    <w:rPr>
                      <w:rFonts w:ascii="Cambria Math" w:hAnsi="Cambria Math"/>
                      <w:lang w:val="en-GB"/>
                    </w:rPr>
                    <m:t>N</m:t>
                  </m:r>
                </m:den>
              </m:f>
            </m:oMath>
          </w:p>
          <w:p w14:paraId="76607BA9" w14:textId="78331841" w:rsidR="00971BD1" w:rsidRPr="005A15BB" w:rsidRDefault="00A764F5" w:rsidP="002D28CD">
            <w:pPr>
              <w:pStyle w:val="ListParagraph"/>
              <w:numPr>
                <w:ilvl w:val="0"/>
                <w:numId w:val="12"/>
              </w:numPr>
              <w:rPr>
                <w:lang w:val="en-GB"/>
              </w:rPr>
            </w:pPr>
            <w:r>
              <w:rPr>
                <w:lang w:val="en-GB"/>
              </w:rPr>
              <w:t>The s</w:t>
            </w:r>
            <w:r w:rsidR="00870C34" w:rsidRPr="005A15BB">
              <w:rPr>
                <w:lang w:val="en-GB"/>
              </w:rPr>
              <w:t xml:space="preserve">ign of </w:t>
            </w:r>
            <m:oMath>
              <m:r>
                <w:rPr>
                  <w:rFonts w:ascii="Cambria Math" w:hAnsi="Cambria Math"/>
                  <w:lang w:val="en-GB"/>
                </w:rPr>
                <m:t>∆ ϕ</m:t>
              </m:r>
            </m:oMath>
            <w:r w:rsidR="00971BD1" w:rsidRPr="005A15BB">
              <w:rPr>
                <w:lang w:val="en-GB"/>
              </w:rPr>
              <w:t xml:space="preserve"> </w:t>
            </w:r>
            <w:r w:rsidR="00870C34" w:rsidRPr="005A15BB">
              <w:rPr>
                <w:lang w:val="en-GB"/>
              </w:rPr>
              <w:t xml:space="preserve">seems to depend on </w:t>
            </w:r>
            <w:r>
              <w:rPr>
                <w:lang w:val="en-GB"/>
              </w:rPr>
              <w:t xml:space="preserve">the </w:t>
            </w:r>
            <w:r w:rsidR="00870C34" w:rsidRPr="005A15BB">
              <w:rPr>
                <w:lang w:val="en-GB"/>
              </w:rPr>
              <w:t>position</w:t>
            </w:r>
          </w:p>
          <w:p w14:paraId="1F5CDAE4" w14:textId="3148D21D" w:rsidR="00971BD1" w:rsidRPr="005A15BB" w:rsidRDefault="00971BD1" w:rsidP="00870C34">
            <w:pPr>
              <w:pStyle w:val="ListParagraph"/>
              <w:rPr>
                <w:lang w:val="en-GB"/>
              </w:rPr>
            </w:pPr>
          </w:p>
        </w:tc>
      </w:tr>
    </w:tbl>
    <w:p w14:paraId="225DFB7B" w14:textId="2633EA9C" w:rsidR="007E5C06" w:rsidRPr="005A15BB" w:rsidRDefault="007E5C06" w:rsidP="005C0AAA">
      <w:pPr>
        <w:rPr>
          <w:b/>
          <w:sz w:val="22"/>
          <w:u w:val="single"/>
          <w:lang w:val="en-GB"/>
        </w:rPr>
      </w:pPr>
      <w:r w:rsidRPr="005A15BB">
        <w:rPr>
          <w:lang w:val="en-GB"/>
        </w:rPr>
        <w:br w:type="page"/>
      </w:r>
    </w:p>
    <w:p w14:paraId="1FD506B3" w14:textId="012DAE7B" w:rsidR="00CE113F" w:rsidRPr="005A15BB" w:rsidRDefault="00420793" w:rsidP="002D28CD">
      <w:pPr>
        <w:pStyle w:val="Heading1"/>
      </w:pPr>
      <w:bookmarkStart w:id="17" w:name="_Toc362260412"/>
      <w:r w:rsidRPr="005A15BB">
        <w:t xml:space="preserve">Detailed analysis on the different test cases: effect of the tally location on </w:t>
      </w:r>
      <w:r w:rsidR="0050349D" w:rsidRPr="005A15BB">
        <w:t>local tall</w:t>
      </w:r>
      <w:r w:rsidR="004E1456">
        <w:t>ies biases</w:t>
      </w:r>
      <w:bookmarkEnd w:id="17"/>
    </w:p>
    <w:p w14:paraId="18AFD541" w14:textId="1C8508A6" w:rsidR="00AA7724" w:rsidRPr="005A15BB" w:rsidRDefault="00613CD9" w:rsidP="003351F5">
      <w:pPr>
        <w:ind w:firstLine="708"/>
        <w:jc w:val="both"/>
        <w:rPr>
          <w:sz w:val="20"/>
          <w:lang w:val="en-GB"/>
        </w:rPr>
      </w:pPr>
      <w:r w:rsidRPr="005A15BB">
        <w:rPr>
          <w:sz w:val="20"/>
          <w:lang w:val="en-GB"/>
        </w:rPr>
        <w:t>In the previous section, it was pointed out that local tall</w:t>
      </w:r>
      <w:r w:rsidR="00DF363A" w:rsidRPr="005A15BB">
        <w:rPr>
          <w:sz w:val="20"/>
          <w:lang w:val="en-GB"/>
        </w:rPr>
        <w:t xml:space="preserve">ies were strongly affected by </w:t>
      </w:r>
      <w:r w:rsidR="003E08BE" w:rsidRPr="005A15BB">
        <w:rPr>
          <w:sz w:val="20"/>
          <w:lang w:val="en-GB"/>
        </w:rPr>
        <w:t>the under-sampling bias, an</w:t>
      </w:r>
      <w:r w:rsidR="007C5642" w:rsidRPr="005A15BB">
        <w:rPr>
          <w:sz w:val="20"/>
          <w:lang w:val="en-GB"/>
        </w:rPr>
        <w:t>d that the position of the tallies</w:t>
      </w:r>
      <w:r w:rsidR="003E08BE" w:rsidRPr="005A15BB">
        <w:rPr>
          <w:sz w:val="20"/>
          <w:lang w:val="en-GB"/>
        </w:rPr>
        <w:t xml:space="preserve"> seemed to condition the sign of the bias. In this section we will investigate this effect in greater details. We will still use the test cases defined section II, but the simulation results presented are not subject to the benchmark </w:t>
      </w:r>
      <w:r w:rsidR="007C5642" w:rsidRPr="005A15BB">
        <w:rPr>
          <w:sz w:val="20"/>
          <w:lang w:val="en-GB"/>
        </w:rPr>
        <w:t>anymore</w:t>
      </w:r>
      <w:r w:rsidR="003E08BE" w:rsidRPr="005A15BB">
        <w:rPr>
          <w:sz w:val="20"/>
          <w:lang w:val="en-GB"/>
        </w:rPr>
        <w:t xml:space="preserve"> (in the sense of an inter-comparison). In a first time we will present the results for local tallies calculations. Then we will present the results of the biases (both on the tallies themselves and on their uncertainties) as a function </w:t>
      </w:r>
      <w:r w:rsidR="000378E7" w:rsidRPr="005A15BB">
        <w:rPr>
          <w:sz w:val="20"/>
          <w:lang w:val="en-GB"/>
        </w:rPr>
        <w:t>of the</w:t>
      </w:r>
      <w:r w:rsidR="003E08BE" w:rsidRPr="005A15BB">
        <w:rPr>
          <w:sz w:val="20"/>
          <w:lang w:val="en-GB"/>
        </w:rPr>
        <w:t xml:space="preserve"> positioning</w:t>
      </w:r>
      <w:r w:rsidR="000378E7" w:rsidRPr="005A15BB">
        <w:rPr>
          <w:sz w:val="20"/>
          <w:lang w:val="en-GB"/>
        </w:rPr>
        <w:t>.</w:t>
      </w:r>
    </w:p>
    <w:p w14:paraId="07A979E3" w14:textId="77777777" w:rsidR="008D1893" w:rsidRPr="005A15BB" w:rsidRDefault="008D1893" w:rsidP="0099445F">
      <w:pPr>
        <w:jc w:val="both"/>
        <w:rPr>
          <w:sz w:val="20"/>
          <w:lang w:val="en-GB"/>
        </w:rPr>
      </w:pPr>
      <w:bookmarkStart w:id="18" w:name="_Toc398219039"/>
    </w:p>
    <w:p w14:paraId="3ED47E68" w14:textId="66C40FEE" w:rsidR="003351F5" w:rsidRPr="005A15BB" w:rsidRDefault="003351F5" w:rsidP="00337263">
      <w:pPr>
        <w:pStyle w:val="Heading2"/>
        <w:numPr>
          <w:ilvl w:val="1"/>
          <w:numId w:val="11"/>
        </w:numPr>
      </w:pPr>
      <w:bookmarkStart w:id="19" w:name="_Toc362260413"/>
      <w:bookmarkEnd w:id="18"/>
      <w:r w:rsidRPr="005A15BB">
        <w:t>Neutron source convergence and local tallies for all test cases</w:t>
      </w:r>
      <w:bookmarkEnd w:id="19"/>
    </w:p>
    <w:p w14:paraId="0BB5B87C" w14:textId="1CF003F5" w:rsidR="003943C4" w:rsidRPr="005A15BB" w:rsidRDefault="003943C4" w:rsidP="00337263">
      <w:pPr>
        <w:pStyle w:val="Heading2"/>
        <w:numPr>
          <w:ilvl w:val="0"/>
          <w:numId w:val="0"/>
        </w:numPr>
        <w:ind w:left="1080"/>
      </w:pPr>
    </w:p>
    <w:p w14:paraId="65EAF89C" w14:textId="1C9090E0" w:rsidR="00D713E9" w:rsidRPr="005A15BB" w:rsidRDefault="00901B8A" w:rsidP="004E1456">
      <w:pPr>
        <w:jc w:val="both"/>
        <w:rPr>
          <w:sz w:val="20"/>
          <w:lang w:val="en-GB"/>
        </w:rPr>
      </w:pPr>
      <w:r w:rsidRPr="005A15BB">
        <w:rPr>
          <w:sz w:val="20"/>
          <w:lang w:val="en-GB"/>
        </w:rPr>
        <w:t>Prior to the calculation of local tallies, a study on the source convergence based on the use of the entropy has been led</w:t>
      </w:r>
      <w:r w:rsidR="004E1456">
        <w:rPr>
          <w:sz w:val="20"/>
          <w:lang w:val="en-GB"/>
        </w:rPr>
        <w:t xml:space="preserve"> (see next section for a bibliography and discussions on the use of Shannon entropy as an indicator of source convergence)</w:t>
      </w:r>
      <w:r w:rsidRPr="005A15BB">
        <w:rPr>
          <w:sz w:val="20"/>
          <w:lang w:val="en-GB"/>
        </w:rPr>
        <w:t xml:space="preserve">. </w:t>
      </w:r>
      <w:r w:rsidR="00C017AF" w:rsidRPr="005A15BB">
        <w:rPr>
          <w:sz w:val="20"/>
          <w:lang w:val="en-GB"/>
        </w:rPr>
        <w:t>The results of these entropy calculations are provided Fig. [SHA]. In particular, the cycle numbers when the entropy criteria appeared to b</w:t>
      </w:r>
      <w:r w:rsidR="008F5241" w:rsidRPr="005A15BB">
        <w:rPr>
          <w:sz w:val="20"/>
          <w:lang w:val="en-GB"/>
        </w:rPr>
        <w:t xml:space="preserve">e converged were reported on this figure. The results are the following: </w:t>
      </w:r>
      <w:r w:rsidR="00130C7B" w:rsidRPr="005A15BB">
        <w:rPr>
          <w:sz w:val="20"/>
          <w:lang w:val="en-GB"/>
        </w:rPr>
        <w:t>83, 389, 459</w:t>
      </w:r>
      <w:r w:rsidR="008F5241" w:rsidRPr="005A15BB">
        <w:rPr>
          <w:sz w:val="20"/>
          <w:lang w:val="en-GB"/>
        </w:rPr>
        <w:t>, 37, 173, 137 resp</w:t>
      </w:r>
      <w:r w:rsidR="00130C7B" w:rsidRPr="005A15BB">
        <w:rPr>
          <w:sz w:val="20"/>
          <w:lang w:val="en-GB"/>
        </w:rPr>
        <w:t>ectively for the R1, R2, R3,</w:t>
      </w:r>
      <w:r w:rsidR="008F5241" w:rsidRPr="005A15BB">
        <w:rPr>
          <w:sz w:val="20"/>
          <w:lang w:val="en-GB"/>
        </w:rPr>
        <w:t xml:space="preserve"> S1, S2, </w:t>
      </w:r>
      <w:proofErr w:type="gramStart"/>
      <w:r w:rsidR="008F5241" w:rsidRPr="005A15BB">
        <w:rPr>
          <w:sz w:val="20"/>
          <w:lang w:val="en-GB"/>
        </w:rPr>
        <w:t>S3</w:t>
      </w:r>
      <w:proofErr w:type="gramEnd"/>
      <w:r w:rsidR="008F5241" w:rsidRPr="005A15BB">
        <w:rPr>
          <w:sz w:val="20"/>
          <w:lang w:val="en-GB"/>
        </w:rPr>
        <w:t xml:space="preserve"> models. A nat</w:t>
      </w:r>
      <w:r w:rsidR="00130C7B" w:rsidRPr="005A15BB">
        <w:rPr>
          <w:sz w:val="20"/>
          <w:lang w:val="en-GB"/>
        </w:rPr>
        <w:t xml:space="preserve">ural ordering of these values shows that </w:t>
      </w:r>
      <w:r w:rsidR="00F920CC" w:rsidRPr="005A15BB">
        <w:rPr>
          <w:sz w:val="20"/>
          <w:lang w:val="en-GB"/>
        </w:rPr>
        <w:t xml:space="preserve">neutron sources take more time to converge in the R3 model than in the R1 model, and similarly that they take more time to converge in the S3 model than in the S1 model. This is due </w:t>
      </w:r>
      <w:r w:rsidR="002076F4" w:rsidRPr="005A15BB">
        <w:rPr>
          <w:sz w:val="20"/>
          <w:lang w:val="en-GB"/>
        </w:rPr>
        <w:t xml:space="preserve">to the fact the R3 and S3 models are identical to R1 and S1 models apart from the fact that the axial extent of the model is taken into account together with burn-up effects. </w:t>
      </w:r>
    </w:p>
    <w:p w14:paraId="5F512E64" w14:textId="025069BE" w:rsidR="006F2516" w:rsidRPr="005A15BB" w:rsidRDefault="002076F4" w:rsidP="004E1456">
      <w:pPr>
        <w:jc w:val="both"/>
        <w:rPr>
          <w:sz w:val="20"/>
          <w:lang w:val="en-GB"/>
        </w:rPr>
      </w:pPr>
      <w:r w:rsidRPr="005A15BB">
        <w:rPr>
          <w:sz w:val="20"/>
          <w:lang w:val="en-GB"/>
        </w:rPr>
        <w:t xml:space="preserve">The </w:t>
      </w:r>
      <w:proofErr w:type="spellStart"/>
      <w:r w:rsidRPr="005A15BB">
        <w:rPr>
          <w:sz w:val="20"/>
          <w:lang w:val="en-GB"/>
        </w:rPr>
        <w:t>neutronic</w:t>
      </w:r>
      <w:proofErr w:type="spellEnd"/>
      <w:r w:rsidRPr="005A15BB">
        <w:rPr>
          <w:sz w:val="20"/>
          <w:lang w:val="en-GB"/>
        </w:rPr>
        <w:t xml:space="preserve"> coupling should </w:t>
      </w:r>
      <w:r w:rsidR="00D713E9" w:rsidRPr="005A15BB">
        <w:rPr>
          <w:sz w:val="20"/>
          <w:lang w:val="en-GB"/>
        </w:rPr>
        <w:t xml:space="preserve">also follow the same pattern than the entropy, and because of the axial extend R3 and S3 models should be loosely coupled compared to R1 and S1 models. </w:t>
      </w:r>
    </w:p>
    <w:p w14:paraId="61F5552B" w14:textId="58ADD68E" w:rsidR="00D713E9" w:rsidRPr="005A15BB" w:rsidRDefault="00D713E9" w:rsidP="004E1456">
      <w:pPr>
        <w:jc w:val="both"/>
        <w:rPr>
          <w:sz w:val="20"/>
          <w:lang w:val="en-GB"/>
        </w:rPr>
      </w:pPr>
      <w:r w:rsidRPr="005A15BB">
        <w:rPr>
          <w:sz w:val="20"/>
          <w:lang w:val="en-GB"/>
        </w:rPr>
        <w:t xml:space="preserve">The </w:t>
      </w:r>
      <w:r w:rsidR="00A902D9" w:rsidRPr="005A15BB">
        <w:rPr>
          <w:sz w:val="20"/>
          <w:lang w:val="en-GB"/>
        </w:rPr>
        <w:t>cycle’s</w:t>
      </w:r>
      <w:r w:rsidRPr="005A15BB">
        <w:rPr>
          <w:sz w:val="20"/>
          <w:lang w:val="en-GB"/>
        </w:rPr>
        <w:t xml:space="preserve"> values corresponding to the convergence of the entropy criteria are used in the following to define the limit between inactive and active cycles.</w:t>
      </w:r>
    </w:p>
    <w:p w14:paraId="7238C358" w14:textId="77777777" w:rsidR="0042653C" w:rsidRPr="005A15BB" w:rsidRDefault="0042653C" w:rsidP="006F2516">
      <w:pPr>
        <w:rPr>
          <w:sz w:val="20"/>
          <w:lang w:val="en-GB"/>
        </w:rPr>
      </w:pPr>
    </w:p>
    <w:p w14:paraId="6986FD01" w14:textId="77777777" w:rsidR="0042653C" w:rsidRPr="005A15BB" w:rsidRDefault="0042653C" w:rsidP="006F2516">
      <w:pPr>
        <w:rPr>
          <w:lang w:val="en-GB"/>
        </w:rPr>
      </w:pPr>
    </w:p>
    <w:p w14:paraId="4E48D2B0" w14:textId="77777777" w:rsidR="006F2516" w:rsidRPr="005A15BB" w:rsidRDefault="006F2516" w:rsidP="006F2516">
      <w:pPr>
        <w:jc w:val="center"/>
        <w:rPr>
          <w:lang w:val="en-GB"/>
        </w:rPr>
      </w:pPr>
      <w:r w:rsidRPr="005A15BB">
        <w:rPr>
          <w:noProof/>
          <w:lang w:val="en-US" w:eastAsia="en-US"/>
        </w:rPr>
        <w:drawing>
          <wp:inline distT="0" distB="0" distL="0" distR="0" wp14:anchorId="34CB4E87" wp14:editId="76906F00">
            <wp:extent cx="3268907" cy="2122603"/>
            <wp:effectExtent l="0" t="0" r="8255" b="1143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269500" cy="2122988"/>
                    </a:xfrm>
                    <a:prstGeom prst="rect">
                      <a:avLst/>
                    </a:prstGeom>
                    <a:noFill/>
                    <a:extLst/>
                  </pic:spPr>
                </pic:pic>
              </a:graphicData>
            </a:graphic>
          </wp:inline>
        </w:drawing>
      </w:r>
    </w:p>
    <w:p w14:paraId="5AC786EC" w14:textId="68D421E6" w:rsidR="006F2516" w:rsidRPr="007928E9" w:rsidRDefault="006F2516" w:rsidP="00776D6B">
      <w:pPr>
        <w:jc w:val="both"/>
        <w:rPr>
          <w:i/>
          <w:sz w:val="20"/>
          <w:lang w:val="en-GB"/>
        </w:rPr>
      </w:pPr>
      <w:r w:rsidRPr="007928E9">
        <w:rPr>
          <w:b/>
          <w:bCs/>
          <w:i/>
          <w:sz w:val="20"/>
          <w:szCs w:val="20"/>
          <w:lang w:val="en-GB"/>
        </w:rPr>
        <w:t>Figure [SHA] Shannon entropy as a function of the cycle number for the different benchmark cases (</w:t>
      </w:r>
      <w:r w:rsidR="00007565" w:rsidRPr="007928E9">
        <w:rPr>
          <w:b/>
          <w:bCs/>
          <w:i/>
          <w:sz w:val="20"/>
          <w:szCs w:val="20"/>
          <w:lang w:val="en-GB"/>
        </w:rPr>
        <w:t xml:space="preserve">2000 cycles with </w:t>
      </w:r>
      <w:r w:rsidRPr="007928E9">
        <w:rPr>
          <w:b/>
          <w:bCs/>
          <w:i/>
          <w:sz w:val="20"/>
          <w:szCs w:val="20"/>
          <w:lang w:val="en-GB"/>
        </w:rPr>
        <w:t>5.10</w:t>
      </w:r>
      <w:r w:rsidRPr="007928E9">
        <w:rPr>
          <w:b/>
          <w:bCs/>
          <w:i/>
          <w:sz w:val="20"/>
          <w:szCs w:val="20"/>
          <w:vertAlign w:val="superscript"/>
          <w:lang w:val="en-GB"/>
        </w:rPr>
        <w:t>5</w:t>
      </w:r>
      <w:r w:rsidRPr="007928E9">
        <w:rPr>
          <w:b/>
          <w:bCs/>
          <w:i/>
          <w:sz w:val="20"/>
          <w:szCs w:val="20"/>
          <w:lang w:val="en-GB"/>
        </w:rPr>
        <w:t xml:space="preserve"> n/cycl</w:t>
      </w:r>
      <w:r w:rsidR="007350E5" w:rsidRPr="007928E9">
        <w:rPr>
          <w:b/>
          <w:bCs/>
          <w:i/>
          <w:sz w:val="20"/>
          <w:szCs w:val="20"/>
          <w:lang w:val="en-GB"/>
        </w:rPr>
        <w:t>e)</w:t>
      </w:r>
      <w:r w:rsidR="00007565" w:rsidRPr="007928E9">
        <w:rPr>
          <w:b/>
          <w:bCs/>
          <w:i/>
          <w:sz w:val="20"/>
          <w:szCs w:val="20"/>
          <w:lang w:val="en-GB"/>
        </w:rPr>
        <w:t>. The vertical line indicates the value of the cycle number when the source appears to be converged based on the use of the Shannon entropy criteria.</w:t>
      </w:r>
    </w:p>
    <w:p w14:paraId="338FF589" w14:textId="77777777" w:rsidR="006F2516" w:rsidRPr="005A15BB" w:rsidRDefault="006F2516" w:rsidP="006F2516">
      <w:pPr>
        <w:jc w:val="center"/>
        <w:rPr>
          <w:lang w:val="en-GB"/>
        </w:rPr>
      </w:pPr>
    </w:p>
    <w:p w14:paraId="55732E4D" w14:textId="77777777" w:rsidR="003943C4" w:rsidRPr="005A15BB" w:rsidRDefault="003943C4" w:rsidP="0099445F">
      <w:pPr>
        <w:jc w:val="both"/>
        <w:rPr>
          <w:lang w:val="en-GB"/>
        </w:rPr>
      </w:pPr>
    </w:p>
    <w:p w14:paraId="709904FE" w14:textId="77777777" w:rsidR="00F77D55" w:rsidRPr="005A15BB" w:rsidRDefault="0027085D" w:rsidP="006601EA">
      <w:pPr>
        <w:jc w:val="both"/>
        <w:rPr>
          <w:sz w:val="20"/>
          <w:lang w:val="en-GB"/>
        </w:rPr>
      </w:pPr>
      <w:r w:rsidRPr="005A15BB">
        <w:rPr>
          <w:sz w:val="20"/>
          <w:lang w:val="en-GB"/>
        </w:rPr>
        <w:t>After having defined this number of inactive cycles, GBC-32 and CRC models are simulated, and local tallies are scored during active cycles. Since most of the tallies proposed by Monte Carlo transport codes are based on the flux, the local tallies presented Fig. [NSD_S] (GBC-32 models) and Fig. [NSD_R] (CRC models) are normalized neutron source distributions.</w:t>
      </w:r>
    </w:p>
    <w:p w14:paraId="15292962" w14:textId="77777777" w:rsidR="002820FE" w:rsidRPr="005A15BB" w:rsidRDefault="002820FE" w:rsidP="006601EA">
      <w:pPr>
        <w:jc w:val="both"/>
        <w:rPr>
          <w:sz w:val="20"/>
          <w:lang w:val="en-GB"/>
        </w:rPr>
      </w:pPr>
    </w:p>
    <w:p w14:paraId="7732E134" w14:textId="570EFF52" w:rsidR="00F77D55" w:rsidRPr="005A15BB" w:rsidRDefault="00F77D55" w:rsidP="006601EA">
      <w:pPr>
        <w:jc w:val="both"/>
        <w:rPr>
          <w:sz w:val="20"/>
          <w:lang w:val="en-GB"/>
        </w:rPr>
      </w:pPr>
      <w:r w:rsidRPr="005A15BB">
        <w:rPr>
          <w:sz w:val="20"/>
          <w:lang w:val="en-GB"/>
        </w:rPr>
        <w:t xml:space="preserve">In the case of GBC-32 models, the simulation results indicate that, in the case of the S2 </w:t>
      </w:r>
      <w:r w:rsidR="00F122FD" w:rsidRPr="005A15BB">
        <w:rPr>
          <w:sz w:val="20"/>
          <w:lang w:val="en-GB"/>
        </w:rPr>
        <w:t xml:space="preserve">infinite lattice </w:t>
      </w:r>
      <w:r w:rsidRPr="005A15BB">
        <w:rPr>
          <w:sz w:val="20"/>
          <w:lang w:val="en-GB"/>
        </w:rPr>
        <w:t>assembly, the flux</w:t>
      </w:r>
      <w:r w:rsidR="007460FC" w:rsidRPr="005A15BB">
        <w:rPr>
          <w:sz w:val="20"/>
          <w:lang w:val="en-GB"/>
        </w:rPr>
        <w:t xml:space="preserve"> is strongly peaked around the most reactive axial zone (at 140 cm, around </w:t>
      </w:r>
      <w:proofErr w:type="spellStart"/>
      <w:r w:rsidR="007460FC" w:rsidRPr="005A15BB">
        <w:rPr>
          <w:sz w:val="20"/>
          <w:lang w:val="en-GB"/>
        </w:rPr>
        <w:t>az</w:t>
      </w:r>
      <w:proofErr w:type="spellEnd"/>
      <w:r w:rsidR="007460FC" w:rsidRPr="005A15BB">
        <w:rPr>
          <w:sz w:val="20"/>
          <w:lang w:val="en-GB"/>
        </w:rPr>
        <w:t xml:space="preserve">=16). The side edges of the assembly have an extremely low flux due to the presence of </w:t>
      </w:r>
      <w:r w:rsidR="00F122FD" w:rsidRPr="005A15BB">
        <w:rPr>
          <w:sz w:val="20"/>
          <w:lang w:val="en-GB"/>
        </w:rPr>
        <w:t>B4C/Al</w:t>
      </w:r>
      <w:r w:rsidR="007460FC" w:rsidRPr="005A15BB">
        <w:rPr>
          <w:sz w:val="20"/>
          <w:lang w:val="en-GB"/>
        </w:rPr>
        <w:t xml:space="preserve"> absorbers panels.</w:t>
      </w:r>
      <w:r w:rsidR="00F122FD" w:rsidRPr="005A15BB">
        <w:rPr>
          <w:sz w:val="20"/>
          <w:lang w:val="en-GB"/>
        </w:rPr>
        <w:t xml:space="preserve"> The S3 model is a full radial extent of the S2 assembly</w:t>
      </w:r>
      <w:r w:rsidR="0058430B" w:rsidRPr="005A15BB">
        <w:rPr>
          <w:sz w:val="20"/>
          <w:lang w:val="en-GB"/>
        </w:rPr>
        <w:t xml:space="preserve">. The 32 assemblies are placed in a cask, and as expected the flux is maximal at the </w:t>
      </w:r>
      <w:proofErr w:type="spellStart"/>
      <w:r w:rsidR="0058430B" w:rsidRPr="005A15BB">
        <w:rPr>
          <w:sz w:val="20"/>
          <w:lang w:val="en-GB"/>
        </w:rPr>
        <w:t>center</w:t>
      </w:r>
      <w:proofErr w:type="spellEnd"/>
      <w:r w:rsidR="0058430B" w:rsidRPr="005A15BB">
        <w:rPr>
          <w:sz w:val="20"/>
          <w:lang w:val="en-GB"/>
        </w:rPr>
        <w:t xml:space="preserve"> of the configuration, were leakages can be neglected. The S1 model corresponds to a unique axial slice of the S3 model, which isotopic compositions are the one of the axial zone 10 of the S2 and S3 models. The X-Y profile of the neutron source distribution of this model is very close to the one of the S3 model, and the axial burn-up effects therefore seem to have practically no impact on the normalized source distribution.</w:t>
      </w:r>
    </w:p>
    <w:p w14:paraId="67254AB3" w14:textId="77777777" w:rsidR="002820FE" w:rsidRPr="005A15BB" w:rsidRDefault="002820FE" w:rsidP="006601EA">
      <w:pPr>
        <w:jc w:val="both"/>
        <w:rPr>
          <w:sz w:val="20"/>
          <w:lang w:val="en-GB"/>
        </w:rPr>
      </w:pPr>
    </w:p>
    <w:p w14:paraId="1CAF946A" w14:textId="77777777" w:rsidR="002820FE" w:rsidRPr="005A15BB" w:rsidRDefault="002820FE" w:rsidP="006601EA">
      <w:pPr>
        <w:jc w:val="both"/>
        <w:rPr>
          <w:sz w:val="20"/>
          <w:lang w:val="en-GB"/>
        </w:rPr>
      </w:pPr>
    </w:p>
    <w:p w14:paraId="16DD62C1" w14:textId="77777777" w:rsidR="002820FE" w:rsidRPr="005A15BB" w:rsidRDefault="002820FE" w:rsidP="006601EA">
      <w:pPr>
        <w:jc w:val="both"/>
        <w:rPr>
          <w:sz w:val="20"/>
          <w:lang w:val="en-GB"/>
        </w:rPr>
      </w:pPr>
    </w:p>
    <w:p w14:paraId="46223B16" w14:textId="77777777" w:rsidR="002820FE" w:rsidRPr="005A15BB" w:rsidRDefault="002820FE" w:rsidP="006601EA">
      <w:pPr>
        <w:jc w:val="both"/>
        <w:rPr>
          <w:sz w:val="20"/>
          <w:lang w:val="en-GB"/>
        </w:rPr>
      </w:pPr>
    </w:p>
    <w:p w14:paraId="2A41A4F1" w14:textId="77777777" w:rsidR="002820FE" w:rsidRPr="005A15BB" w:rsidRDefault="002820FE" w:rsidP="006601EA">
      <w:pPr>
        <w:jc w:val="both"/>
        <w:rPr>
          <w:sz w:val="20"/>
          <w:lang w:val="en-GB"/>
        </w:rPr>
      </w:pPr>
    </w:p>
    <w:p w14:paraId="29BB2B48" w14:textId="77777777" w:rsidR="002820FE" w:rsidRPr="005A15BB" w:rsidRDefault="0058430B" w:rsidP="006601EA">
      <w:pPr>
        <w:jc w:val="both"/>
        <w:rPr>
          <w:sz w:val="20"/>
          <w:lang w:val="en-GB"/>
        </w:rPr>
      </w:pPr>
      <w:r w:rsidRPr="005A15BB">
        <w:rPr>
          <w:sz w:val="20"/>
          <w:lang w:val="en-GB"/>
        </w:rPr>
        <w:t>In the case</w:t>
      </w:r>
      <w:r w:rsidR="003849C1" w:rsidRPr="005A15BB">
        <w:rPr>
          <w:sz w:val="20"/>
          <w:lang w:val="en-GB"/>
        </w:rPr>
        <w:t xml:space="preserve"> of the CRC reactor configurations, the same conclusions h</w:t>
      </w:r>
      <w:r w:rsidR="002820FE" w:rsidRPr="005A15BB">
        <w:rPr>
          <w:sz w:val="20"/>
          <w:lang w:val="en-GB"/>
        </w:rPr>
        <w:t xml:space="preserve">old apart from three noticeable facts: </w:t>
      </w:r>
    </w:p>
    <w:p w14:paraId="7565D6CF" w14:textId="4ED10110" w:rsidR="0058430B" w:rsidRPr="005A15BB" w:rsidRDefault="002820FE" w:rsidP="002D28CD">
      <w:pPr>
        <w:pStyle w:val="ListParagraph"/>
        <w:numPr>
          <w:ilvl w:val="0"/>
          <w:numId w:val="14"/>
        </w:numPr>
        <w:rPr>
          <w:lang w:val="en-GB"/>
        </w:rPr>
      </w:pPr>
      <w:proofErr w:type="gramStart"/>
      <w:r w:rsidRPr="005A15BB">
        <w:rPr>
          <w:sz w:val="20"/>
          <w:lang w:val="en-GB"/>
        </w:rPr>
        <w:t>there</w:t>
      </w:r>
      <w:proofErr w:type="gramEnd"/>
      <w:r w:rsidRPr="005A15BB">
        <w:rPr>
          <w:sz w:val="20"/>
          <w:lang w:val="en-GB"/>
        </w:rPr>
        <w:t xml:space="preserve"> are obviously no absorbing panels around the R2 assembly, and hence the X-Y flux gradient effect is far less pregnant</w:t>
      </w:r>
    </w:p>
    <w:p w14:paraId="0F81872B" w14:textId="7A1466FE" w:rsidR="002820FE" w:rsidRPr="005A15BB" w:rsidRDefault="002820FE" w:rsidP="002D28CD">
      <w:pPr>
        <w:pStyle w:val="ListParagraph"/>
        <w:numPr>
          <w:ilvl w:val="0"/>
          <w:numId w:val="14"/>
        </w:numPr>
        <w:rPr>
          <w:lang w:val="en-GB"/>
        </w:rPr>
      </w:pPr>
      <w:proofErr w:type="gramStart"/>
      <w:r w:rsidRPr="005A15BB">
        <w:rPr>
          <w:sz w:val="20"/>
          <w:lang w:val="en-GB"/>
        </w:rPr>
        <w:t>the</w:t>
      </w:r>
      <w:proofErr w:type="gramEnd"/>
      <w:r w:rsidRPr="005A15BB">
        <w:rPr>
          <w:sz w:val="20"/>
          <w:lang w:val="en-GB"/>
        </w:rPr>
        <w:t xml:space="preserve"> Z-flux distribution also is far more flat compared to the S2 test case thanks to the smeared axial reflector placed in the upper part of the R2 assembly combined to burn-up effects</w:t>
      </w:r>
      <w:r w:rsidR="002220E3" w:rsidRPr="005A15BB">
        <w:rPr>
          <w:sz w:val="20"/>
          <w:lang w:val="en-GB"/>
        </w:rPr>
        <w:t xml:space="preserve"> (the Z density profile of Fig. [NSD_R] is plotted on a linear scale while it is plotted on a log scale for the GBC-32 model Fig. [NSD_S])</w:t>
      </w:r>
    </w:p>
    <w:p w14:paraId="72B3216B" w14:textId="77777777" w:rsidR="00C94071" w:rsidRPr="005A15BB" w:rsidRDefault="002820FE" w:rsidP="002D28CD">
      <w:pPr>
        <w:pStyle w:val="ListParagraph"/>
        <w:numPr>
          <w:ilvl w:val="0"/>
          <w:numId w:val="14"/>
        </w:numPr>
        <w:rPr>
          <w:lang w:val="en-GB"/>
        </w:rPr>
      </w:pPr>
      <w:proofErr w:type="gramStart"/>
      <w:r w:rsidRPr="005A15BB">
        <w:rPr>
          <w:sz w:val="20"/>
          <w:lang w:val="en-GB"/>
        </w:rPr>
        <w:t>the</w:t>
      </w:r>
      <w:proofErr w:type="gramEnd"/>
      <w:r w:rsidRPr="005A15BB">
        <w:rPr>
          <w:sz w:val="20"/>
          <w:lang w:val="en-GB"/>
        </w:rPr>
        <w:t xml:space="preserve"> R1 and R3 configurations are using a ¼ symmetry of the reactor core and </w:t>
      </w:r>
      <w:r w:rsidR="0006023D" w:rsidRPr="005A15BB">
        <w:rPr>
          <w:sz w:val="20"/>
          <w:lang w:val="en-GB"/>
        </w:rPr>
        <w:t>reflections on the internal sides of these configurations might therefore be prone to enhanced correlations in the tallies located close to those side</w:t>
      </w:r>
      <w:r w:rsidR="00C94071" w:rsidRPr="005A15BB">
        <w:rPr>
          <w:sz w:val="20"/>
          <w:lang w:val="en-GB"/>
        </w:rPr>
        <w:t>s</w:t>
      </w:r>
    </w:p>
    <w:p w14:paraId="7038328D" w14:textId="39E0F784" w:rsidR="002820FE" w:rsidRPr="005A15BB" w:rsidRDefault="00C94071" w:rsidP="00C94071">
      <w:pPr>
        <w:rPr>
          <w:sz w:val="22"/>
          <w:lang w:val="en-GB"/>
        </w:rPr>
      </w:pPr>
      <w:r w:rsidRPr="005A15BB">
        <w:rPr>
          <w:sz w:val="20"/>
          <w:lang w:val="en-GB"/>
        </w:rPr>
        <w:t>The X-Y-Z density profile of the R4 model Fig. [NSD_R] shows in a glance the power map in the full-core model</w:t>
      </w:r>
      <w:r w:rsidR="0050422A" w:rsidRPr="005A15BB">
        <w:rPr>
          <w:sz w:val="20"/>
          <w:lang w:val="en-GB"/>
        </w:rPr>
        <w:t>.</w:t>
      </w:r>
    </w:p>
    <w:p w14:paraId="5BFFC560" w14:textId="77777777" w:rsidR="00C94071" w:rsidRPr="005A15BB" w:rsidRDefault="00C94071" w:rsidP="00C94071">
      <w:pPr>
        <w:ind w:left="360"/>
        <w:jc w:val="both"/>
        <w:rPr>
          <w:lang w:val="en-GB"/>
        </w:rPr>
      </w:pPr>
    </w:p>
    <w:p w14:paraId="57C903A9" w14:textId="500249E5" w:rsidR="00660A5B" w:rsidRPr="005A15BB" w:rsidRDefault="00660A5B" w:rsidP="0050349D">
      <w:pPr>
        <w:jc w:val="both"/>
        <w:rPr>
          <w:lang w:val="en-GB"/>
        </w:rPr>
      </w:pPr>
    </w:p>
    <w:p w14:paraId="02D9BDD2" w14:textId="77777777" w:rsidR="0006023D" w:rsidRPr="005A15BB" w:rsidRDefault="0006023D" w:rsidP="0050349D">
      <w:pPr>
        <w:jc w:val="both"/>
        <w:rPr>
          <w:lang w:val="en-GB"/>
        </w:rPr>
      </w:pPr>
    </w:p>
    <w:p w14:paraId="1025CF23" w14:textId="0B894D1A" w:rsidR="0050349D" w:rsidRPr="005A15BB" w:rsidRDefault="0050349D" w:rsidP="0050349D">
      <w:pPr>
        <w:jc w:val="center"/>
        <w:rPr>
          <w:lang w:val="en-GB"/>
        </w:rPr>
      </w:pPr>
      <w:r w:rsidRPr="005A15BB">
        <w:rPr>
          <w:noProof/>
          <w:lang w:val="en-US" w:eastAsia="en-US"/>
        </w:rPr>
        <w:drawing>
          <wp:inline distT="0" distB="0" distL="0" distR="0" wp14:anchorId="7123BEFC" wp14:editId="2C2B1855">
            <wp:extent cx="2631132" cy="2347104"/>
            <wp:effectExtent l="0" t="0" r="10795" b="0"/>
            <wp:docPr id="27"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33109" cy="2348868"/>
                    </a:xfrm>
                    <a:prstGeom prst="rect">
                      <a:avLst/>
                    </a:prstGeom>
                  </pic:spPr>
                </pic:pic>
              </a:graphicData>
            </a:graphic>
          </wp:inline>
        </w:drawing>
      </w:r>
      <w:r w:rsidR="0027085D" w:rsidRPr="005A15BB">
        <w:rPr>
          <w:noProof/>
          <w:lang w:val="en-GB" w:eastAsia="en-US"/>
        </w:rPr>
        <w:t xml:space="preserve"> </w:t>
      </w:r>
      <w:r w:rsidR="0027085D" w:rsidRPr="005A15BB">
        <w:rPr>
          <w:noProof/>
          <w:lang w:val="en-US" w:eastAsia="en-US"/>
        </w:rPr>
        <w:drawing>
          <wp:inline distT="0" distB="0" distL="0" distR="0" wp14:anchorId="354235B1" wp14:editId="48129274">
            <wp:extent cx="2572652" cy="2245765"/>
            <wp:effectExtent l="0" t="0" r="0" b="0"/>
            <wp:docPr id="2050" name="Picture 2" descr="F:\Benchmark_OCDE_final\slide\plot\sourc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F:\Benchmark_OCDE_final\slide\plot\source\S1.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74662" cy="2247520"/>
                    </a:xfrm>
                    <a:prstGeom prst="rect">
                      <a:avLst/>
                    </a:prstGeom>
                    <a:noFill/>
                    <a:extLst/>
                  </pic:spPr>
                </pic:pic>
              </a:graphicData>
            </a:graphic>
          </wp:inline>
        </w:drawing>
      </w:r>
      <w:r w:rsidRPr="005A15BB">
        <w:rPr>
          <w:noProof/>
          <w:lang w:val="en-US" w:eastAsia="en-US"/>
        </w:rPr>
        <w:drawing>
          <wp:inline distT="0" distB="0" distL="0" distR="0" wp14:anchorId="00D6F16F" wp14:editId="30ACCF64">
            <wp:extent cx="2555452" cy="2230755"/>
            <wp:effectExtent l="0" t="0" r="10160" b="4445"/>
            <wp:docPr id="2051" name="Picture 3" descr="F:\Benchmark_OCDE_final\slide\plot\sourc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F:\Benchmark_OCDE_final\slide\plot\source\S2.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58080" cy="2233049"/>
                    </a:xfrm>
                    <a:prstGeom prst="rect">
                      <a:avLst/>
                    </a:prstGeom>
                    <a:noFill/>
                    <a:extLst/>
                  </pic:spPr>
                </pic:pic>
              </a:graphicData>
            </a:graphic>
          </wp:inline>
        </w:drawing>
      </w:r>
      <w:r w:rsidR="005566C3" w:rsidRPr="005A15BB">
        <w:rPr>
          <w:noProof/>
          <w:lang w:val="en-US" w:eastAsia="en-US"/>
        </w:rPr>
        <w:drawing>
          <wp:inline distT="0" distB="0" distL="0" distR="0" wp14:anchorId="1017E2BF" wp14:editId="66BDCED9">
            <wp:extent cx="2991485" cy="2186084"/>
            <wp:effectExtent l="0" t="0" r="5715" b="0"/>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93122" cy="2187280"/>
                    </a:xfrm>
                    <a:prstGeom prst="rect">
                      <a:avLst/>
                    </a:prstGeom>
                  </pic:spPr>
                </pic:pic>
              </a:graphicData>
            </a:graphic>
          </wp:inline>
        </w:drawing>
      </w:r>
    </w:p>
    <w:p w14:paraId="15F760AF" w14:textId="70F41044" w:rsidR="000E4A47" w:rsidRPr="007928E9" w:rsidRDefault="00D238FB" w:rsidP="00776D6B">
      <w:pPr>
        <w:jc w:val="both"/>
        <w:rPr>
          <w:b/>
          <w:bCs/>
          <w:i/>
          <w:sz w:val="20"/>
          <w:szCs w:val="20"/>
          <w:lang w:val="en-GB"/>
        </w:rPr>
      </w:pPr>
      <w:r w:rsidRPr="007928E9">
        <w:rPr>
          <w:b/>
          <w:bCs/>
          <w:i/>
          <w:sz w:val="20"/>
          <w:szCs w:val="20"/>
          <w:lang w:val="en-GB"/>
        </w:rPr>
        <w:t>Figure [</w:t>
      </w:r>
      <w:r w:rsidR="000E4A47" w:rsidRPr="007928E9">
        <w:rPr>
          <w:b/>
          <w:bCs/>
          <w:i/>
          <w:sz w:val="20"/>
          <w:szCs w:val="20"/>
          <w:lang w:val="en-GB"/>
        </w:rPr>
        <w:t>NSD_S</w:t>
      </w:r>
      <w:r w:rsidRPr="007928E9">
        <w:rPr>
          <w:b/>
          <w:bCs/>
          <w:i/>
          <w:sz w:val="20"/>
          <w:szCs w:val="20"/>
          <w:lang w:val="en-GB"/>
        </w:rPr>
        <w:t xml:space="preserve">] </w:t>
      </w:r>
      <w:r w:rsidR="000E4A47" w:rsidRPr="007928E9">
        <w:rPr>
          <w:b/>
          <w:bCs/>
          <w:i/>
          <w:sz w:val="20"/>
          <w:szCs w:val="20"/>
          <w:lang w:val="en-GB"/>
        </w:rPr>
        <w:t xml:space="preserve">X-Y profile </w:t>
      </w:r>
      <w:r w:rsidR="0027085D" w:rsidRPr="007928E9">
        <w:rPr>
          <w:b/>
          <w:bCs/>
          <w:i/>
          <w:sz w:val="20"/>
          <w:szCs w:val="20"/>
          <w:lang w:val="en-GB"/>
        </w:rPr>
        <w:t xml:space="preserve">(integration over Z) </w:t>
      </w:r>
      <w:r w:rsidR="000E4A47" w:rsidRPr="007928E9">
        <w:rPr>
          <w:b/>
          <w:bCs/>
          <w:i/>
          <w:sz w:val="20"/>
          <w:szCs w:val="20"/>
          <w:lang w:val="en-GB"/>
        </w:rPr>
        <w:t>of the normalized neutron source distribution (after convergence) for S1 (top left), S</w:t>
      </w:r>
      <w:r w:rsidR="0027085D" w:rsidRPr="007928E9">
        <w:rPr>
          <w:b/>
          <w:bCs/>
          <w:i/>
          <w:sz w:val="20"/>
          <w:szCs w:val="20"/>
          <w:lang w:val="en-GB"/>
        </w:rPr>
        <w:t>3</w:t>
      </w:r>
      <w:r w:rsidR="000E4A47" w:rsidRPr="007928E9">
        <w:rPr>
          <w:b/>
          <w:bCs/>
          <w:i/>
          <w:sz w:val="20"/>
          <w:szCs w:val="20"/>
          <w:lang w:val="en-GB"/>
        </w:rPr>
        <w:t xml:space="preserve"> (top right) and S</w:t>
      </w:r>
      <w:r w:rsidR="0027085D" w:rsidRPr="007928E9">
        <w:rPr>
          <w:b/>
          <w:bCs/>
          <w:i/>
          <w:sz w:val="20"/>
          <w:szCs w:val="20"/>
          <w:lang w:val="en-GB"/>
        </w:rPr>
        <w:t>2</w:t>
      </w:r>
      <w:r w:rsidR="000E4A47" w:rsidRPr="007928E9">
        <w:rPr>
          <w:b/>
          <w:bCs/>
          <w:i/>
          <w:sz w:val="20"/>
          <w:szCs w:val="20"/>
          <w:lang w:val="en-GB"/>
        </w:rPr>
        <w:t xml:space="preserve"> (bottom left) configurations. </w:t>
      </w:r>
      <w:r w:rsidR="0027085D" w:rsidRPr="007928E9">
        <w:rPr>
          <w:b/>
          <w:bCs/>
          <w:i/>
          <w:sz w:val="20"/>
          <w:szCs w:val="20"/>
          <w:lang w:val="en-GB"/>
        </w:rPr>
        <w:t xml:space="preserve">Bottom right plot: </w:t>
      </w:r>
      <w:r w:rsidR="000E4A47" w:rsidRPr="007928E9">
        <w:rPr>
          <w:b/>
          <w:bCs/>
          <w:i/>
          <w:sz w:val="20"/>
          <w:szCs w:val="20"/>
          <w:lang w:val="en-GB"/>
        </w:rPr>
        <w:t xml:space="preserve">Z profile </w:t>
      </w:r>
      <w:r w:rsidR="0027085D" w:rsidRPr="007928E9">
        <w:rPr>
          <w:b/>
          <w:bCs/>
          <w:i/>
          <w:sz w:val="20"/>
          <w:szCs w:val="20"/>
          <w:lang w:val="en-GB"/>
        </w:rPr>
        <w:t xml:space="preserve">(integration over X-Y) </w:t>
      </w:r>
      <w:r w:rsidR="000E4A47" w:rsidRPr="007928E9">
        <w:rPr>
          <w:b/>
          <w:bCs/>
          <w:i/>
          <w:sz w:val="20"/>
          <w:szCs w:val="20"/>
          <w:lang w:val="en-GB"/>
        </w:rPr>
        <w:t>of the normalized neutron source distribution (after conver</w:t>
      </w:r>
      <w:r w:rsidR="0027085D" w:rsidRPr="007928E9">
        <w:rPr>
          <w:b/>
          <w:bCs/>
          <w:i/>
          <w:sz w:val="20"/>
          <w:szCs w:val="20"/>
          <w:lang w:val="en-GB"/>
        </w:rPr>
        <w:t>gence) for the S2 configuration</w:t>
      </w:r>
      <w:r w:rsidR="000E4A47" w:rsidRPr="007928E9">
        <w:rPr>
          <w:b/>
          <w:bCs/>
          <w:i/>
          <w:sz w:val="20"/>
          <w:szCs w:val="20"/>
          <w:lang w:val="en-GB"/>
        </w:rPr>
        <w:t>. The red line indicates the “</w:t>
      </w:r>
      <w:proofErr w:type="spellStart"/>
      <w:r w:rsidR="000E4A47" w:rsidRPr="007928E9">
        <w:rPr>
          <w:b/>
          <w:bCs/>
          <w:i/>
          <w:sz w:val="20"/>
          <w:szCs w:val="20"/>
          <w:lang w:val="en-GB"/>
        </w:rPr>
        <w:t>center</w:t>
      </w:r>
      <w:proofErr w:type="spellEnd"/>
      <w:r w:rsidR="000E4A47" w:rsidRPr="007928E9">
        <w:rPr>
          <w:b/>
          <w:bCs/>
          <w:i/>
          <w:sz w:val="20"/>
          <w:szCs w:val="20"/>
          <w:lang w:val="en-GB"/>
        </w:rPr>
        <w:t xml:space="preserve"> of mass” of the neutron source distribution.</w:t>
      </w:r>
    </w:p>
    <w:p w14:paraId="13EB1056" w14:textId="675476E9" w:rsidR="00D238FB" w:rsidRPr="005A15BB" w:rsidRDefault="00D238FB" w:rsidP="00D238FB">
      <w:pPr>
        <w:jc w:val="center"/>
        <w:rPr>
          <w:b/>
          <w:bCs/>
          <w:sz w:val="20"/>
          <w:szCs w:val="20"/>
          <w:lang w:val="en-GB"/>
        </w:rPr>
      </w:pPr>
    </w:p>
    <w:p w14:paraId="3BDE6F7C" w14:textId="77777777" w:rsidR="00D238FB" w:rsidRPr="005A15BB" w:rsidRDefault="00D238FB" w:rsidP="00D238FB">
      <w:pPr>
        <w:jc w:val="both"/>
        <w:rPr>
          <w:b/>
          <w:color w:val="008000"/>
          <w:sz w:val="20"/>
          <w:lang w:val="en-GB"/>
        </w:rPr>
      </w:pPr>
    </w:p>
    <w:p w14:paraId="15882FE9" w14:textId="77777777" w:rsidR="0050349D" w:rsidRPr="005A15BB" w:rsidRDefault="0050349D" w:rsidP="0050349D">
      <w:pPr>
        <w:jc w:val="center"/>
        <w:rPr>
          <w:lang w:val="en-GB"/>
        </w:rPr>
      </w:pPr>
    </w:p>
    <w:p w14:paraId="24A2A7FB" w14:textId="21989D38" w:rsidR="0050349D" w:rsidRPr="005A15BB" w:rsidRDefault="0050349D" w:rsidP="0050349D">
      <w:pPr>
        <w:jc w:val="center"/>
        <w:rPr>
          <w:lang w:val="en-GB"/>
        </w:rPr>
      </w:pPr>
      <w:r w:rsidRPr="005A15BB">
        <w:rPr>
          <w:noProof/>
          <w:lang w:val="en-US" w:eastAsia="en-US"/>
        </w:rPr>
        <w:drawing>
          <wp:inline distT="0" distB="0" distL="0" distR="0" wp14:anchorId="7825BF16" wp14:editId="5BD040E7">
            <wp:extent cx="2661285" cy="2323140"/>
            <wp:effectExtent l="0" t="0" r="5715" b="0"/>
            <wp:docPr id="55"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6"/>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64503" cy="2325949"/>
                    </a:xfrm>
                    <a:prstGeom prst="rect">
                      <a:avLst/>
                    </a:prstGeom>
                  </pic:spPr>
                </pic:pic>
              </a:graphicData>
            </a:graphic>
          </wp:inline>
        </w:drawing>
      </w:r>
      <w:r w:rsidRPr="005A15BB">
        <w:rPr>
          <w:noProof/>
          <w:lang w:val="en-US" w:eastAsia="en-US"/>
        </w:rPr>
        <w:drawing>
          <wp:inline distT="0" distB="0" distL="0" distR="0" wp14:anchorId="5DB149FB" wp14:editId="23A2052C">
            <wp:extent cx="2592791" cy="2263352"/>
            <wp:effectExtent l="0" t="0" r="0" b="0"/>
            <wp:docPr id="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595321" cy="2265561"/>
                    </a:xfrm>
                    <a:prstGeom prst="rect">
                      <a:avLst/>
                    </a:prstGeom>
                    <a:noFill/>
                    <a:extLst/>
                  </pic:spPr>
                </pic:pic>
              </a:graphicData>
            </a:graphic>
          </wp:inline>
        </w:drawing>
      </w:r>
      <w:r w:rsidR="005566C3" w:rsidRPr="005A15BB">
        <w:rPr>
          <w:noProof/>
          <w:lang w:val="en-US" w:eastAsia="en-US"/>
        </w:rPr>
        <w:drawing>
          <wp:inline distT="0" distB="0" distL="0" distR="0" wp14:anchorId="2D511089" wp14:editId="211D8FE5">
            <wp:extent cx="2737791" cy="2389928"/>
            <wp:effectExtent l="0" t="0" r="5715" b="0"/>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739011" cy="2390993"/>
                    </a:xfrm>
                    <a:prstGeom prst="rect">
                      <a:avLst/>
                    </a:prstGeom>
                    <a:noFill/>
                    <a:extLst/>
                  </pic:spPr>
                </pic:pic>
              </a:graphicData>
            </a:graphic>
          </wp:inline>
        </w:drawing>
      </w:r>
      <w:r w:rsidR="005566C3" w:rsidRPr="005A15BB">
        <w:rPr>
          <w:noProof/>
          <w:lang w:val="en-US" w:eastAsia="en-US"/>
        </w:rPr>
        <w:drawing>
          <wp:inline distT="0" distB="0" distL="0" distR="0" wp14:anchorId="42DD740D" wp14:editId="5E5BF53A">
            <wp:extent cx="2793966" cy="2041743"/>
            <wp:effectExtent l="0" t="0" r="635" b="0"/>
            <wp:docPr id="5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96283" cy="2043436"/>
                    </a:xfrm>
                    <a:prstGeom prst="rect">
                      <a:avLst/>
                    </a:prstGeom>
                  </pic:spPr>
                </pic:pic>
              </a:graphicData>
            </a:graphic>
          </wp:inline>
        </w:drawing>
      </w:r>
      <w:r w:rsidR="0027085D" w:rsidRPr="005A15BB">
        <w:rPr>
          <w:lang w:val="en-GB"/>
        </w:rPr>
        <w:t xml:space="preserve"> </w:t>
      </w:r>
      <w:r w:rsidR="0027085D" w:rsidRPr="005A15BB">
        <w:rPr>
          <w:noProof/>
          <w:lang w:val="en-US" w:eastAsia="en-US"/>
        </w:rPr>
        <w:drawing>
          <wp:inline distT="0" distB="0" distL="0" distR="0" wp14:anchorId="3B063C8A" wp14:editId="7575F5A5">
            <wp:extent cx="2809434" cy="2535343"/>
            <wp:effectExtent l="0" t="0" r="10160" b="508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10034" cy="2535884"/>
                    </a:xfrm>
                    <a:prstGeom prst="rect">
                      <a:avLst/>
                    </a:prstGeom>
                    <a:noFill/>
                    <a:ln>
                      <a:noFill/>
                    </a:ln>
                  </pic:spPr>
                </pic:pic>
              </a:graphicData>
            </a:graphic>
          </wp:inline>
        </w:drawing>
      </w:r>
      <w:r w:rsidRPr="005A15BB">
        <w:rPr>
          <w:noProof/>
          <w:lang w:val="en-US" w:eastAsia="en-US"/>
        </w:rPr>
        <w:drawing>
          <wp:inline distT="0" distB="0" distL="0" distR="0" wp14:anchorId="68AAAFBB" wp14:editId="5C0DCB91">
            <wp:extent cx="3312263" cy="3449320"/>
            <wp:effectExtent l="0" t="0" r="0" b="5080"/>
            <wp:docPr id="26"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5"/>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14718" cy="3451877"/>
                    </a:xfrm>
                    <a:prstGeom prst="rect">
                      <a:avLst/>
                    </a:prstGeom>
                  </pic:spPr>
                </pic:pic>
              </a:graphicData>
            </a:graphic>
          </wp:inline>
        </w:drawing>
      </w:r>
    </w:p>
    <w:p w14:paraId="0F1313B7" w14:textId="61BEC92B" w:rsidR="0050349D" w:rsidRPr="007928E9" w:rsidRDefault="0050349D" w:rsidP="00776D6B">
      <w:pPr>
        <w:jc w:val="both"/>
        <w:rPr>
          <w:i/>
          <w:lang w:val="en-GB"/>
        </w:rPr>
      </w:pPr>
      <w:r w:rsidRPr="007928E9">
        <w:rPr>
          <w:b/>
          <w:bCs/>
          <w:i/>
          <w:sz w:val="20"/>
          <w:szCs w:val="20"/>
          <w:lang w:val="en-GB"/>
        </w:rPr>
        <w:t>Figure [NSD</w:t>
      </w:r>
      <w:r w:rsidR="000E4A47" w:rsidRPr="007928E9">
        <w:rPr>
          <w:b/>
          <w:bCs/>
          <w:i/>
          <w:sz w:val="20"/>
          <w:szCs w:val="20"/>
          <w:lang w:val="en-GB"/>
        </w:rPr>
        <w:t>_R</w:t>
      </w:r>
      <w:r w:rsidRPr="007928E9">
        <w:rPr>
          <w:b/>
          <w:bCs/>
          <w:i/>
          <w:sz w:val="20"/>
          <w:szCs w:val="20"/>
          <w:lang w:val="en-GB"/>
        </w:rPr>
        <w:t xml:space="preserve">] </w:t>
      </w:r>
      <w:r w:rsidR="000E4A47" w:rsidRPr="007928E9">
        <w:rPr>
          <w:b/>
          <w:bCs/>
          <w:i/>
          <w:sz w:val="20"/>
          <w:szCs w:val="20"/>
          <w:lang w:val="en-GB"/>
        </w:rPr>
        <w:t xml:space="preserve">X-Y profile </w:t>
      </w:r>
      <w:r w:rsidR="00203160" w:rsidRPr="007928E9">
        <w:rPr>
          <w:b/>
          <w:bCs/>
          <w:i/>
          <w:sz w:val="20"/>
          <w:szCs w:val="20"/>
          <w:lang w:val="en-GB"/>
        </w:rPr>
        <w:t xml:space="preserve">(integration over Z) </w:t>
      </w:r>
      <w:r w:rsidR="000E4A47" w:rsidRPr="007928E9">
        <w:rPr>
          <w:b/>
          <w:bCs/>
          <w:i/>
          <w:sz w:val="20"/>
          <w:szCs w:val="20"/>
          <w:lang w:val="en-GB"/>
        </w:rPr>
        <w:t>of the normalized neutron source distribution (after convergence) for R1 (top left), R</w:t>
      </w:r>
      <w:r w:rsidR="0027085D" w:rsidRPr="007928E9">
        <w:rPr>
          <w:b/>
          <w:bCs/>
          <w:i/>
          <w:sz w:val="20"/>
          <w:szCs w:val="20"/>
          <w:lang w:val="en-GB"/>
        </w:rPr>
        <w:t>3</w:t>
      </w:r>
      <w:r w:rsidR="000E4A47" w:rsidRPr="007928E9">
        <w:rPr>
          <w:b/>
          <w:bCs/>
          <w:i/>
          <w:sz w:val="20"/>
          <w:szCs w:val="20"/>
          <w:lang w:val="en-GB"/>
        </w:rPr>
        <w:t xml:space="preserve"> (top right) and R</w:t>
      </w:r>
      <w:r w:rsidR="0027085D" w:rsidRPr="007928E9">
        <w:rPr>
          <w:b/>
          <w:bCs/>
          <w:i/>
          <w:sz w:val="20"/>
          <w:szCs w:val="20"/>
          <w:lang w:val="en-GB"/>
        </w:rPr>
        <w:t>2</w:t>
      </w:r>
      <w:r w:rsidR="000E4A47" w:rsidRPr="007928E9">
        <w:rPr>
          <w:b/>
          <w:bCs/>
          <w:i/>
          <w:sz w:val="20"/>
          <w:szCs w:val="20"/>
          <w:lang w:val="en-GB"/>
        </w:rPr>
        <w:t xml:space="preserve"> (</w:t>
      </w:r>
      <w:proofErr w:type="spellStart"/>
      <w:r w:rsidR="000E4A47" w:rsidRPr="007928E9">
        <w:rPr>
          <w:b/>
          <w:bCs/>
          <w:i/>
          <w:sz w:val="20"/>
          <w:szCs w:val="20"/>
          <w:lang w:val="en-GB"/>
        </w:rPr>
        <w:t>center</w:t>
      </w:r>
      <w:proofErr w:type="spellEnd"/>
      <w:r w:rsidR="000E4A47" w:rsidRPr="007928E9">
        <w:rPr>
          <w:b/>
          <w:bCs/>
          <w:i/>
          <w:sz w:val="20"/>
          <w:szCs w:val="20"/>
          <w:lang w:val="en-GB"/>
        </w:rPr>
        <w:t xml:space="preserve"> left) configurations. </w:t>
      </w:r>
      <w:proofErr w:type="spellStart"/>
      <w:r w:rsidR="00203160" w:rsidRPr="007928E9">
        <w:rPr>
          <w:b/>
          <w:bCs/>
          <w:i/>
          <w:sz w:val="20"/>
          <w:szCs w:val="20"/>
          <w:lang w:val="en-GB"/>
        </w:rPr>
        <w:t>Center</w:t>
      </w:r>
      <w:proofErr w:type="spellEnd"/>
      <w:r w:rsidR="00203160" w:rsidRPr="007928E9">
        <w:rPr>
          <w:b/>
          <w:bCs/>
          <w:i/>
          <w:sz w:val="20"/>
          <w:szCs w:val="20"/>
          <w:lang w:val="en-GB"/>
        </w:rPr>
        <w:t xml:space="preserve"> right plot: </w:t>
      </w:r>
      <w:r w:rsidR="000E4A47" w:rsidRPr="007928E9">
        <w:rPr>
          <w:b/>
          <w:bCs/>
          <w:i/>
          <w:sz w:val="20"/>
          <w:szCs w:val="20"/>
          <w:lang w:val="en-GB"/>
        </w:rPr>
        <w:t xml:space="preserve">Z profile </w:t>
      </w:r>
      <w:r w:rsidR="00203160" w:rsidRPr="007928E9">
        <w:rPr>
          <w:b/>
          <w:bCs/>
          <w:i/>
          <w:sz w:val="20"/>
          <w:szCs w:val="20"/>
          <w:lang w:val="en-GB"/>
        </w:rPr>
        <w:t xml:space="preserve">(integration over X-Y) </w:t>
      </w:r>
      <w:r w:rsidR="000E4A47" w:rsidRPr="007928E9">
        <w:rPr>
          <w:b/>
          <w:bCs/>
          <w:i/>
          <w:sz w:val="20"/>
          <w:szCs w:val="20"/>
          <w:lang w:val="en-GB"/>
        </w:rPr>
        <w:t>of the normalized neutron source distribution (after convergence) for the</w:t>
      </w:r>
      <w:r w:rsidR="00203160" w:rsidRPr="007928E9">
        <w:rPr>
          <w:b/>
          <w:bCs/>
          <w:i/>
          <w:sz w:val="20"/>
          <w:szCs w:val="20"/>
          <w:lang w:val="en-GB"/>
        </w:rPr>
        <w:t xml:space="preserve"> R2 configuration</w:t>
      </w:r>
      <w:r w:rsidR="000E4A47" w:rsidRPr="007928E9">
        <w:rPr>
          <w:b/>
          <w:bCs/>
          <w:i/>
          <w:sz w:val="20"/>
          <w:szCs w:val="20"/>
          <w:lang w:val="en-GB"/>
        </w:rPr>
        <w:t>. The red line indicates the “</w:t>
      </w:r>
      <w:proofErr w:type="spellStart"/>
      <w:r w:rsidR="000E4A47" w:rsidRPr="007928E9">
        <w:rPr>
          <w:b/>
          <w:bCs/>
          <w:i/>
          <w:sz w:val="20"/>
          <w:szCs w:val="20"/>
          <w:lang w:val="en-GB"/>
        </w:rPr>
        <w:t>center</w:t>
      </w:r>
      <w:proofErr w:type="spellEnd"/>
      <w:r w:rsidR="000E4A47" w:rsidRPr="007928E9">
        <w:rPr>
          <w:b/>
          <w:bCs/>
          <w:i/>
          <w:sz w:val="20"/>
          <w:szCs w:val="20"/>
          <w:lang w:val="en-GB"/>
        </w:rPr>
        <w:t xml:space="preserve"> of mass” of the neutron source distribution. </w:t>
      </w:r>
      <w:r w:rsidRPr="007928E9">
        <w:rPr>
          <w:b/>
          <w:bCs/>
          <w:i/>
          <w:sz w:val="20"/>
          <w:szCs w:val="20"/>
          <w:lang w:val="en-GB"/>
        </w:rPr>
        <w:t xml:space="preserve">Last line: </w:t>
      </w:r>
      <w:r w:rsidR="0027085D" w:rsidRPr="007928E9">
        <w:rPr>
          <w:b/>
          <w:bCs/>
          <w:i/>
          <w:sz w:val="20"/>
          <w:szCs w:val="20"/>
          <w:lang w:val="en-GB"/>
        </w:rPr>
        <w:t xml:space="preserve">X-Y profile (integration over Z) and </w:t>
      </w:r>
      <w:r w:rsidRPr="007928E9">
        <w:rPr>
          <w:b/>
          <w:bCs/>
          <w:i/>
          <w:sz w:val="20"/>
          <w:szCs w:val="20"/>
          <w:lang w:val="en-GB"/>
        </w:rPr>
        <w:t>X-Y-Z profile of the normalized neutron source distribution of the R4 case.</w:t>
      </w:r>
    </w:p>
    <w:p w14:paraId="69E80A8D" w14:textId="77777777" w:rsidR="0050349D" w:rsidRPr="007928E9" w:rsidRDefault="0050349D" w:rsidP="0050349D">
      <w:pPr>
        <w:jc w:val="both"/>
        <w:rPr>
          <w:b/>
          <w:i/>
          <w:color w:val="008000"/>
          <w:sz w:val="20"/>
          <w:lang w:val="en-GB"/>
        </w:rPr>
      </w:pPr>
    </w:p>
    <w:p w14:paraId="05E9B079" w14:textId="77777777" w:rsidR="0050349D" w:rsidRPr="005A15BB" w:rsidRDefault="0050349D" w:rsidP="0050349D">
      <w:pPr>
        <w:jc w:val="both"/>
        <w:rPr>
          <w:b/>
          <w:color w:val="008000"/>
          <w:sz w:val="20"/>
          <w:lang w:val="en-GB"/>
        </w:rPr>
      </w:pPr>
    </w:p>
    <w:p w14:paraId="6613D4D4" w14:textId="77777777" w:rsidR="0050349D" w:rsidRPr="005A15BB" w:rsidRDefault="0050349D" w:rsidP="0099445F">
      <w:pPr>
        <w:jc w:val="both"/>
        <w:rPr>
          <w:lang w:val="en-GB"/>
        </w:rPr>
      </w:pPr>
    </w:p>
    <w:p w14:paraId="5058F94D" w14:textId="77777777" w:rsidR="0050349D" w:rsidRPr="005A15BB" w:rsidRDefault="0050349D" w:rsidP="0099445F">
      <w:pPr>
        <w:jc w:val="both"/>
        <w:rPr>
          <w:lang w:val="en-GB"/>
        </w:rPr>
      </w:pPr>
    </w:p>
    <w:p w14:paraId="0F7156A7" w14:textId="6939EF30" w:rsidR="0050349D" w:rsidRPr="005A15BB" w:rsidRDefault="0050349D" w:rsidP="00337263">
      <w:pPr>
        <w:pStyle w:val="Heading2"/>
        <w:numPr>
          <w:ilvl w:val="1"/>
          <w:numId w:val="11"/>
        </w:numPr>
      </w:pPr>
      <w:bookmarkStart w:id="20" w:name="_Toc362260414"/>
      <w:r w:rsidRPr="005A15BB">
        <w:t>Focus on biases on the mean of local tallies in the R1 &amp; R2 test cases</w:t>
      </w:r>
      <w:bookmarkEnd w:id="20"/>
    </w:p>
    <w:p w14:paraId="450F0755" w14:textId="77777777" w:rsidR="0050349D" w:rsidRPr="005A15BB" w:rsidRDefault="0050349D" w:rsidP="0050349D">
      <w:pPr>
        <w:rPr>
          <w:lang w:val="en-GB"/>
        </w:rPr>
      </w:pPr>
    </w:p>
    <w:p w14:paraId="5A761DD7" w14:textId="2974A216" w:rsidR="009C6E66" w:rsidRPr="005A15BB" w:rsidRDefault="003561A1" w:rsidP="00C5104D">
      <w:pPr>
        <w:jc w:val="both"/>
        <w:rPr>
          <w:sz w:val="20"/>
          <w:szCs w:val="20"/>
          <w:lang w:val="en-GB"/>
        </w:rPr>
      </w:pPr>
      <w:r w:rsidRPr="005A15BB">
        <w:rPr>
          <w:sz w:val="20"/>
          <w:szCs w:val="20"/>
          <w:lang w:val="en-GB"/>
        </w:rPr>
        <w:t xml:space="preserve">The previous section, the study of the S2 and R2 configurations highlighted an under-sampling bias affecting the local tallies. It was shown in particular that this bias seemed to depend on the position. </w:t>
      </w:r>
      <w:r w:rsidR="00390697" w:rsidRPr="005A15BB">
        <w:rPr>
          <w:sz w:val="20"/>
          <w:szCs w:val="20"/>
          <w:lang w:val="en-GB"/>
        </w:rPr>
        <w:t>In order to lead a more extensive study of the spatial structure of this bias, simulations of the R1 test case (2D ¼th reactor core) were run for low statistics of neutrons per cycle (100 neutrons per generation) and for a reference case (10</w:t>
      </w:r>
      <w:r w:rsidR="00390697" w:rsidRPr="005A15BB">
        <w:rPr>
          <w:sz w:val="20"/>
          <w:szCs w:val="20"/>
          <w:vertAlign w:val="superscript"/>
          <w:lang w:val="en-GB"/>
        </w:rPr>
        <w:t>6</w:t>
      </w:r>
      <w:r w:rsidR="00390697" w:rsidRPr="005A15BB">
        <w:rPr>
          <w:sz w:val="20"/>
          <w:szCs w:val="20"/>
          <w:lang w:val="en-GB"/>
        </w:rPr>
        <w:t xml:space="preserve"> neutrons per generatio</w:t>
      </w:r>
      <w:r w:rsidR="0010503F" w:rsidRPr="005A15BB">
        <w:rPr>
          <w:sz w:val="20"/>
          <w:szCs w:val="20"/>
          <w:lang w:val="en-GB"/>
        </w:rPr>
        <w:t>n). The ratio</w:t>
      </w:r>
      <w:r w:rsidR="00390697" w:rsidRPr="005A15BB">
        <w:rPr>
          <w:sz w:val="20"/>
          <w:szCs w:val="20"/>
          <w:lang w:val="en-GB"/>
        </w:rPr>
        <w:t xml:space="preserve"> of local tallies for each pin-cell is given Fig. [BIAS1]. </w:t>
      </w:r>
      <w:r w:rsidR="0010503F" w:rsidRPr="005A15BB">
        <w:rPr>
          <w:sz w:val="20"/>
          <w:szCs w:val="20"/>
          <w:lang w:val="en-GB"/>
        </w:rPr>
        <w:t xml:space="preserve">This figure indicates a very striking pattern: the closer the tallies to the external sides of the reactor core, the more prone they are to show a positive under-sampling bias. And the closer to the </w:t>
      </w:r>
      <w:proofErr w:type="spellStart"/>
      <w:r w:rsidR="0010503F" w:rsidRPr="005A15BB">
        <w:rPr>
          <w:sz w:val="20"/>
          <w:szCs w:val="20"/>
          <w:lang w:val="en-GB"/>
        </w:rPr>
        <w:t>center</w:t>
      </w:r>
      <w:proofErr w:type="spellEnd"/>
      <w:r w:rsidR="0010503F" w:rsidRPr="005A15BB">
        <w:rPr>
          <w:sz w:val="20"/>
          <w:szCs w:val="20"/>
          <w:lang w:val="en-GB"/>
        </w:rPr>
        <w:t xml:space="preserve">, the more prone they are to develop a negative under-sampling bias. </w:t>
      </w:r>
      <w:r w:rsidR="009C6E66" w:rsidRPr="005A15BB">
        <w:rPr>
          <w:sz w:val="20"/>
          <w:szCs w:val="20"/>
          <w:lang w:val="en-GB"/>
        </w:rPr>
        <w:t>Such a pattern seems to have already been obs</w:t>
      </w:r>
      <w:r w:rsidR="00E36873">
        <w:rPr>
          <w:sz w:val="20"/>
          <w:szCs w:val="20"/>
          <w:lang w:val="en-GB"/>
        </w:rPr>
        <w:t>erved (see (Brown</w:t>
      </w:r>
      <w:r w:rsidR="00DE3428">
        <w:rPr>
          <w:sz w:val="20"/>
          <w:szCs w:val="20"/>
          <w:lang w:val="en-GB"/>
        </w:rPr>
        <w:t>,</w:t>
      </w:r>
      <w:r w:rsidR="00E36873">
        <w:rPr>
          <w:sz w:val="20"/>
          <w:szCs w:val="20"/>
          <w:lang w:val="en-GB"/>
        </w:rPr>
        <w:t xml:space="preserve"> 2009) </w:t>
      </w:r>
      <w:r w:rsidR="009C6E66" w:rsidRPr="005A15BB">
        <w:rPr>
          <w:sz w:val="20"/>
          <w:szCs w:val="20"/>
          <w:lang w:val="en-GB"/>
        </w:rPr>
        <w:t>for instance).</w:t>
      </w:r>
    </w:p>
    <w:p w14:paraId="55450261" w14:textId="0063B566" w:rsidR="00684059" w:rsidRPr="005A15BB" w:rsidRDefault="00395FCF" w:rsidP="00C5104D">
      <w:pPr>
        <w:jc w:val="both"/>
        <w:rPr>
          <w:sz w:val="20"/>
          <w:szCs w:val="20"/>
          <w:lang w:val="en-GB"/>
        </w:rPr>
      </w:pPr>
      <w:r w:rsidRPr="005A15BB">
        <w:rPr>
          <w:sz w:val="20"/>
          <w:szCs w:val="20"/>
          <w:lang w:val="en-GB"/>
        </w:rPr>
        <w:t>The reflective boundary conditions do not seem to play a role as the absolute value of the bias seems to only depend on the radial positioning of the tally, no matter the proximity to the reflective boundary.</w:t>
      </w:r>
      <w:r w:rsidR="009C6E66" w:rsidRPr="005A15BB">
        <w:rPr>
          <w:sz w:val="20"/>
          <w:szCs w:val="20"/>
          <w:lang w:val="en-GB"/>
        </w:rPr>
        <w:t xml:space="preserve"> </w:t>
      </w:r>
    </w:p>
    <w:p w14:paraId="0C32B9F0" w14:textId="2C17F621" w:rsidR="009C6E66" w:rsidRPr="005A15BB" w:rsidRDefault="009C6E66" w:rsidP="00C5104D">
      <w:pPr>
        <w:jc w:val="both"/>
        <w:rPr>
          <w:sz w:val="20"/>
          <w:szCs w:val="20"/>
          <w:lang w:val="en-GB"/>
        </w:rPr>
      </w:pPr>
      <w:r w:rsidRPr="005A15BB">
        <w:rPr>
          <w:sz w:val="20"/>
          <w:szCs w:val="20"/>
          <w:lang w:val="en-GB"/>
        </w:rPr>
        <w:t>Such a pattern rules out almost all possible parameters that might trigger the bias at a given location and set its value and its sign, apart from:</w:t>
      </w:r>
    </w:p>
    <w:p w14:paraId="1113E24A" w14:textId="4CA11B90" w:rsidR="009C6E66" w:rsidRPr="005A15BB" w:rsidRDefault="009C6E66" w:rsidP="002D28CD">
      <w:pPr>
        <w:pStyle w:val="ListParagraph"/>
        <w:numPr>
          <w:ilvl w:val="0"/>
          <w:numId w:val="15"/>
        </w:numPr>
        <w:rPr>
          <w:sz w:val="20"/>
          <w:szCs w:val="20"/>
          <w:lang w:val="en-GB"/>
        </w:rPr>
      </w:pPr>
      <w:proofErr w:type="gramStart"/>
      <w:r w:rsidRPr="005A15BB">
        <w:rPr>
          <w:sz w:val="20"/>
          <w:szCs w:val="20"/>
          <w:lang w:val="en-GB"/>
        </w:rPr>
        <w:t>the</w:t>
      </w:r>
      <w:proofErr w:type="gramEnd"/>
      <w:r w:rsidRPr="005A15BB">
        <w:rPr>
          <w:sz w:val="20"/>
          <w:szCs w:val="20"/>
          <w:lang w:val="en-GB"/>
        </w:rPr>
        <w:t xml:space="preserve"> local number of neutron (the neutron “concentration”)</w:t>
      </w:r>
    </w:p>
    <w:p w14:paraId="2CAEE558" w14:textId="6AFA80CD" w:rsidR="009C6E66" w:rsidRPr="005A15BB" w:rsidRDefault="009C6E66" w:rsidP="002D28CD">
      <w:pPr>
        <w:pStyle w:val="ListParagraph"/>
        <w:numPr>
          <w:ilvl w:val="0"/>
          <w:numId w:val="15"/>
        </w:numPr>
        <w:rPr>
          <w:sz w:val="20"/>
          <w:szCs w:val="20"/>
          <w:lang w:val="en-GB"/>
        </w:rPr>
      </w:pPr>
      <w:proofErr w:type="gramStart"/>
      <w:r w:rsidRPr="005A15BB">
        <w:rPr>
          <w:sz w:val="20"/>
          <w:szCs w:val="20"/>
          <w:lang w:val="en-GB"/>
        </w:rPr>
        <w:t>the</w:t>
      </w:r>
      <w:proofErr w:type="gramEnd"/>
      <w:r w:rsidRPr="005A15BB">
        <w:rPr>
          <w:sz w:val="20"/>
          <w:szCs w:val="20"/>
          <w:lang w:val="en-GB"/>
        </w:rPr>
        <w:t xml:space="preserve"> distance from the tally location to leaking boundaries</w:t>
      </w:r>
    </w:p>
    <w:p w14:paraId="2E4A1453" w14:textId="23977C0F" w:rsidR="009C6E66" w:rsidRDefault="009C6E66" w:rsidP="009C6E66">
      <w:pPr>
        <w:rPr>
          <w:sz w:val="20"/>
          <w:szCs w:val="20"/>
          <w:lang w:val="en-GB"/>
        </w:rPr>
      </w:pPr>
      <w:r w:rsidRPr="005A15BB">
        <w:rPr>
          <w:sz w:val="20"/>
          <w:szCs w:val="20"/>
          <w:lang w:val="en-GB"/>
        </w:rPr>
        <w:t>These observations se</w:t>
      </w:r>
      <w:r w:rsidR="005A15BB">
        <w:rPr>
          <w:sz w:val="20"/>
          <w:szCs w:val="20"/>
          <w:lang w:val="en-GB"/>
        </w:rPr>
        <w:t xml:space="preserve">em to be comforted by a careful analysis of Fig. [BIAS2]. Indeed, </w:t>
      </w:r>
      <w:r w:rsidR="00A1576C">
        <w:rPr>
          <w:sz w:val="20"/>
          <w:szCs w:val="20"/>
          <w:lang w:val="en-GB"/>
        </w:rPr>
        <w:t xml:space="preserve">the simulations </w:t>
      </w:r>
      <w:r w:rsidR="001B0EF9">
        <w:rPr>
          <w:sz w:val="20"/>
          <w:szCs w:val="20"/>
          <w:lang w:val="en-GB"/>
        </w:rPr>
        <w:t xml:space="preserve">results </w:t>
      </w:r>
      <w:r w:rsidR="00A1576C">
        <w:rPr>
          <w:sz w:val="20"/>
          <w:szCs w:val="20"/>
          <w:lang w:val="en-GB"/>
        </w:rPr>
        <w:t xml:space="preserve">of the S2 </w:t>
      </w:r>
      <w:r w:rsidR="00E305FE">
        <w:rPr>
          <w:sz w:val="20"/>
          <w:szCs w:val="20"/>
          <w:lang w:val="en-GB"/>
        </w:rPr>
        <w:t xml:space="preserve">(on a log scale) </w:t>
      </w:r>
      <w:r w:rsidR="00A1576C">
        <w:rPr>
          <w:sz w:val="20"/>
          <w:szCs w:val="20"/>
          <w:lang w:val="en-GB"/>
        </w:rPr>
        <w:t xml:space="preserve">and </w:t>
      </w:r>
      <w:r w:rsidR="00E305FE">
        <w:rPr>
          <w:sz w:val="20"/>
          <w:szCs w:val="20"/>
          <w:lang w:val="en-GB"/>
        </w:rPr>
        <w:t xml:space="preserve">the </w:t>
      </w:r>
      <w:r w:rsidR="00A1576C">
        <w:rPr>
          <w:sz w:val="20"/>
          <w:szCs w:val="20"/>
          <w:lang w:val="en-GB"/>
        </w:rPr>
        <w:t xml:space="preserve">R2 </w:t>
      </w:r>
      <w:r w:rsidR="00E305FE">
        <w:rPr>
          <w:sz w:val="20"/>
          <w:szCs w:val="20"/>
          <w:lang w:val="en-GB"/>
        </w:rPr>
        <w:t xml:space="preserve">(on a linear scale) </w:t>
      </w:r>
      <w:r w:rsidR="00A1576C">
        <w:rPr>
          <w:sz w:val="20"/>
          <w:szCs w:val="20"/>
          <w:lang w:val="en-GB"/>
        </w:rPr>
        <w:t xml:space="preserve">configurations </w:t>
      </w:r>
      <w:r w:rsidR="001B0EF9">
        <w:rPr>
          <w:sz w:val="20"/>
          <w:szCs w:val="20"/>
          <w:lang w:val="en-GB"/>
        </w:rPr>
        <w:t xml:space="preserve">for all axial positions indicate </w:t>
      </w:r>
      <w:r w:rsidR="00E305FE">
        <w:rPr>
          <w:sz w:val="20"/>
          <w:szCs w:val="20"/>
          <w:lang w:val="en-GB"/>
        </w:rPr>
        <w:t>that:</w:t>
      </w:r>
    </w:p>
    <w:p w14:paraId="33AD8A18" w14:textId="7487959B" w:rsidR="00E305FE" w:rsidRDefault="00E305FE" w:rsidP="002D28CD">
      <w:pPr>
        <w:pStyle w:val="ListParagraph"/>
        <w:numPr>
          <w:ilvl w:val="0"/>
          <w:numId w:val="16"/>
        </w:numPr>
        <w:rPr>
          <w:sz w:val="20"/>
          <w:szCs w:val="20"/>
          <w:lang w:val="en-GB"/>
        </w:rPr>
      </w:pPr>
      <w:proofErr w:type="gramStart"/>
      <w:r>
        <w:rPr>
          <w:sz w:val="20"/>
          <w:szCs w:val="20"/>
          <w:lang w:val="en-GB"/>
        </w:rPr>
        <w:t>in</w:t>
      </w:r>
      <w:proofErr w:type="gramEnd"/>
      <w:r>
        <w:rPr>
          <w:sz w:val="20"/>
          <w:szCs w:val="20"/>
          <w:lang w:val="en-GB"/>
        </w:rPr>
        <w:t xml:space="preserve"> the asymptotic limit of very few neutrons per generations</w:t>
      </w:r>
      <w:r w:rsidR="002D0BA7">
        <w:rPr>
          <w:sz w:val="20"/>
          <w:szCs w:val="20"/>
          <w:lang w:val="en-GB"/>
        </w:rPr>
        <w:t xml:space="preserve"> all flux values (for all axial positions) tends to the same asymptotic limit</w:t>
      </w:r>
    </w:p>
    <w:p w14:paraId="29170E2D" w14:textId="073073C4" w:rsidR="002D0BA7" w:rsidRDefault="00831B8D" w:rsidP="002D28CD">
      <w:pPr>
        <w:pStyle w:val="ListParagraph"/>
        <w:numPr>
          <w:ilvl w:val="0"/>
          <w:numId w:val="16"/>
        </w:numPr>
        <w:rPr>
          <w:sz w:val="20"/>
          <w:szCs w:val="20"/>
          <w:lang w:val="en-GB"/>
        </w:rPr>
      </w:pPr>
      <w:proofErr w:type="gramStart"/>
      <w:r>
        <w:rPr>
          <w:sz w:val="20"/>
          <w:szCs w:val="20"/>
          <w:lang w:val="en-GB"/>
        </w:rPr>
        <w:t>a</w:t>
      </w:r>
      <w:proofErr w:type="gramEnd"/>
      <w:r>
        <w:rPr>
          <w:sz w:val="20"/>
          <w:szCs w:val="20"/>
          <w:lang w:val="en-GB"/>
        </w:rPr>
        <w:t xml:space="preserve"> corollary of the previous assumptions is that negative under-sampling bias happen where the neutrons concentration are the higher, while positive under-sampling bias occur wherever the neutrons concentrations are the smaller</w:t>
      </w:r>
    </w:p>
    <w:p w14:paraId="592BFA5C" w14:textId="68D5DF99" w:rsidR="00831B8D" w:rsidRPr="00E305FE" w:rsidRDefault="00831B8D" w:rsidP="002D28CD">
      <w:pPr>
        <w:pStyle w:val="ListParagraph"/>
        <w:numPr>
          <w:ilvl w:val="0"/>
          <w:numId w:val="16"/>
        </w:numPr>
        <w:rPr>
          <w:sz w:val="20"/>
          <w:szCs w:val="20"/>
          <w:lang w:val="en-GB"/>
        </w:rPr>
      </w:pPr>
      <w:proofErr w:type="gramStart"/>
      <w:r>
        <w:rPr>
          <w:sz w:val="20"/>
          <w:szCs w:val="20"/>
          <w:lang w:val="en-GB"/>
        </w:rPr>
        <w:t>since</w:t>
      </w:r>
      <w:proofErr w:type="gramEnd"/>
      <w:r>
        <w:rPr>
          <w:sz w:val="20"/>
          <w:szCs w:val="20"/>
          <w:lang w:val="en-GB"/>
        </w:rPr>
        <w:t xml:space="preserve"> the neutron concentration/flux are the smaller close to leaking boundary conditions, the distance to these boundaries might also be seen as a parameter to predict the sign of under-sampling biases</w:t>
      </w:r>
    </w:p>
    <w:p w14:paraId="02414A95" w14:textId="77777777" w:rsidR="009C6E66" w:rsidRDefault="009C6E66" w:rsidP="00C5104D">
      <w:pPr>
        <w:jc w:val="both"/>
        <w:rPr>
          <w:sz w:val="20"/>
          <w:szCs w:val="20"/>
          <w:lang w:val="en-GB"/>
        </w:rPr>
      </w:pPr>
    </w:p>
    <w:p w14:paraId="7F9379C6" w14:textId="7199E8BA" w:rsidR="004A4DE9" w:rsidRPr="005A15BB" w:rsidRDefault="004A4DE9" w:rsidP="00C5104D">
      <w:pPr>
        <w:jc w:val="both"/>
        <w:rPr>
          <w:sz w:val="20"/>
          <w:szCs w:val="20"/>
          <w:lang w:val="en-GB"/>
        </w:rPr>
      </w:pPr>
      <w:r>
        <w:rPr>
          <w:sz w:val="20"/>
          <w:szCs w:val="20"/>
          <w:lang w:val="en-GB"/>
        </w:rPr>
        <w:t>Therefore the conclusions drawn from the radial study of the R1 test case also stand for the axial study of the S2 and R2 test cases.</w:t>
      </w:r>
    </w:p>
    <w:p w14:paraId="6CA63814" w14:textId="77777777" w:rsidR="0050349D" w:rsidRPr="005A15BB" w:rsidRDefault="0050349D" w:rsidP="0050349D">
      <w:pPr>
        <w:jc w:val="center"/>
        <w:rPr>
          <w:lang w:val="en-GB"/>
        </w:rPr>
      </w:pPr>
      <w:r w:rsidRPr="005A15BB">
        <w:rPr>
          <w:noProof/>
          <w:lang w:val="en-US" w:eastAsia="en-US"/>
        </w:rPr>
        <w:drawing>
          <wp:inline distT="0" distB="0" distL="0" distR="0" wp14:anchorId="670032E3" wp14:editId="51B79937">
            <wp:extent cx="2962687" cy="2642870"/>
            <wp:effectExtent l="0" t="0" r="9525" b="0"/>
            <wp:docPr id="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64727" cy="2644690"/>
                    </a:xfrm>
                    <a:prstGeom prst="rect">
                      <a:avLst/>
                    </a:prstGeom>
                  </pic:spPr>
                </pic:pic>
              </a:graphicData>
            </a:graphic>
          </wp:inline>
        </w:drawing>
      </w:r>
    </w:p>
    <w:p w14:paraId="3FC240C4" w14:textId="756396C0" w:rsidR="0050349D" w:rsidRPr="007928E9" w:rsidRDefault="0050349D" w:rsidP="00776D6B">
      <w:pPr>
        <w:jc w:val="both"/>
        <w:rPr>
          <w:b/>
          <w:bCs/>
          <w:i/>
          <w:sz w:val="20"/>
          <w:szCs w:val="20"/>
          <w:lang w:val="en-GB"/>
        </w:rPr>
      </w:pPr>
      <w:r w:rsidRPr="007928E9">
        <w:rPr>
          <w:b/>
          <w:bCs/>
          <w:i/>
          <w:sz w:val="20"/>
          <w:szCs w:val="20"/>
          <w:lang w:val="en-GB"/>
        </w:rPr>
        <w:t>Figure [</w:t>
      </w:r>
      <w:r w:rsidR="000E4A47" w:rsidRPr="007928E9">
        <w:rPr>
          <w:b/>
          <w:bCs/>
          <w:i/>
          <w:sz w:val="20"/>
          <w:szCs w:val="20"/>
          <w:lang w:val="en-GB"/>
        </w:rPr>
        <w:t>BIAS</w:t>
      </w:r>
      <w:r w:rsidRPr="007928E9">
        <w:rPr>
          <w:b/>
          <w:bCs/>
          <w:i/>
          <w:sz w:val="20"/>
          <w:szCs w:val="20"/>
          <w:lang w:val="en-GB"/>
        </w:rPr>
        <w:t xml:space="preserve">1] </w:t>
      </w:r>
      <w:r w:rsidR="00D238FB" w:rsidRPr="007928E9">
        <w:rPr>
          <w:b/>
          <w:bCs/>
          <w:i/>
          <w:sz w:val="20"/>
          <w:szCs w:val="20"/>
          <w:lang w:val="en-GB"/>
        </w:rPr>
        <w:t>Radial</w:t>
      </w:r>
      <w:r w:rsidR="00443088" w:rsidRPr="007928E9">
        <w:rPr>
          <w:b/>
          <w:bCs/>
          <w:i/>
          <w:sz w:val="20"/>
          <w:szCs w:val="20"/>
          <w:lang w:val="en-GB"/>
        </w:rPr>
        <w:t xml:space="preserve"> flux bias of the R1 model: t</w:t>
      </w:r>
      <w:r w:rsidRPr="007928E9">
        <w:rPr>
          <w:b/>
          <w:bCs/>
          <w:i/>
          <w:sz w:val="20"/>
          <w:szCs w:val="20"/>
          <w:lang w:val="en-GB"/>
        </w:rPr>
        <w:t>he ratio of the flux for 100 neutrons per cycle and 10</w:t>
      </w:r>
      <w:r w:rsidRPr="007928E9">
        <w:rPr>
          <w:b/>
          <w:bCs/>
          <w:i/>
          <w:sz w:val="20"/>
          <w:szCs w:val="20"/>
          <w:vertAlign w:val="superscript"/>
          <w:lang w:val="en-GB"/>
        </w:rPr>
        <w:t>6</w:t>
      </w:r>
      <w:r w:rsidRPr="007928E9">
        <w:rPr>
          <w:b/>
          <w:bCs/>
          <w:i/>
          <w:sz w:val="20"/>
          <w:szCs w:val="20"/>
          <w:lang w:val="en-GB"/>
        </w:rPr>
        <w:t xml:space="preserve"> neutrons per cycle is given for each pin</w:t>
      </w:r>
      <w:r w:rsidR="006F2516" w:rsidRPr="007928E9">
        <w:rPr>
          <w:b/>
          <w:bCs/>
          <w:i/>
          <w:sz w:val="20"/>
          <w:szCs w:val="20"/>
          <w:lang w:val="en-GB"/>
        </w:rPr>
        <w:t>-</w:t>
      </w:r>
      <w:r w:rsidRPr="007928E9">
        <w:rPr>
          <w:b/>
          <w:bCs/>
          <w:i/>
          <w:sz w:val="20"/>
          <w:szCs w:val="20"/>
          <w:lang w:val="en-GB"/>
        </w:rPr>
        <w:t>cell location.</w:t>
      </w:r>
    </w:p>
    <w:p w14:paraId="1A3B6F74" w14:textId="77777777" w:rsidR="0050349D" w:rsidRPr="005A15BB" w:rsidRDefault="0050349D" w:rsidP="0050349D">
      <w:pPr>
        <w:jc w:val="both"/>
        <w:rPr>
          <w:b/>
          <w:color w:val="008000"/>
          <w:sz w:val="20"/>
          <w:lang w:val="en-GB"/>
        </w:rPr>
      </w:pPr>
    </w:p>
    <w:p w14:paraId="752F7D38" w14:textId="68DD1385" w:rsidR="0050349D" w:rsidRPr="005A15BB" w:rsidRDefault="0050349D" w:rsidP="0050349D">
      <w:pPr>
        <w:jc w:val="center"/>
        <w:rPr>
          <w:lang w:val="en-GB"/>
        </w:rPr>
      </w:pPr>
    </w:p>
    <w:p w14:paraId="39E3C382" w14:textId="77777777" w:rsidR="0050349D" w:rsidRPr="005A15BB" w:rsidRDefault="0050349D" w:rsidP="0050349D">
      <w:pPr>
        <w:jc w:val="center"/>
        <w:rPr>
          <w:b/>
          <w:color w:val="008000"/>
          <w:sz w:val="20"/>
          <w:lang w:val="en-GB"/>
        </w:rPr>
      </w:pPr>
    </w:p>
    <w:p w14:paraId="71D016EF" w14:textId="77777777" w:rsidR="0050349D" w:rsidRPr="005A15BB" w:rsidRDefault="0050349D" w:rsidP="0050349D">
      <w:pPr>
        <w:jc w:val="center"/>
        <w:rPr>
          <w:b/>
          <w:color w:val="008000"/>
          <w:sz w:val="20"/>
          <w:lang w:val="en-GB"/>
        </w:rPr>
      </w:pPr>
      <w:r w:rsidRPr="005A15BB">
        <w:rPr>
          <w:b/>
          <w:noProof/>
          <w:color w:val="008000"/>
          <w:sz w:val="20"/>
          <w:lang w:val="en-US" w:eastAsia="en-US"/>
        </w:rPr>
        <w:drawing>
          <wp:inline distT="0" distB="0" distL="0" distR="0" wp14:anchorId="4C4FA0E8" wp14:editId="25DCC34B">
            <wp:extent cx="2685731" cy="1987338"/>
            <wp:effectExtent l="0" t="0" r="6985" b="0"/>
            <wp:docPr id="20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686021" cy="1987553"/>
                    </a:xfrm>
                    <a:prstGeom prst="rect">
                      <a:avLst/>
                    </a:prstGeom>
                    <a:noFill/>
                    <a:extLst/>
                  </pic:spPr>
                </pic:pic>
              </a:graphicData>
            </a:graphic>
          </wp:inline>
        </w:drawing>
      </w:r>
      <w:r w:rsidRPr="005A15BB">
        <w:rPr>
          <w:b/>
          <w:noProof/>
          <w:color w:val="008000"/>
          <w:sz w:val="20"/>
          <w:lang w:val="en-US" w:eastAsia="en-US"/>
        </w:rPr>
        <w:drawing>
          <wp:inline distT="0" distB="0" distL="0" distR="0" wp14:anchorId="213CD403" wp14:editId="359E40AC">
            <wp:extent cx="2627418" cy="1944189"/>
            <wp:effectExtent l="0" t="0" r="0" b="12065"/>
            <wp:docPr id="20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2628065" cy="1944667"/>
                    </a:xfrm>
                    <a:prstGeom prst="rect">
                      <a:avLst/>
                    </a:prstGeom>
                    <a:noFill/>
                    <a:extLst/>
                  </pic:spPr>
                </pic:pic>
              </a:graphicData>
            </a:graphic>
          </wp:inline>
        </w:drawing>
      </w:r>
    </w:p>
    <w:p w14:paraId="570CBE51" w14:textId="478D992F" w:rsidR="0050349D" w:rsidRPr="007928E9" w:rsidRDefault="0050349D" w:rsidP="00776D6B">
      <w:pPr>
        <w:jc w:val="both"/>
        <w:rPr>
          <w:b/>
          <w:bCs/>
          <w:i/>
          <w:sz w:val="20"/>
          <w:szCs w:val="20"/>
          <w:lang w:val="en-GB"/>
        </w:rPr>
      </w:pPr>
      <w:r w:rsidRPr="007928E9">
        <w:rPr>
          <w:b/>
          <w:bCs/>
          <w:i/>
          <w:sz w:val="20"/>
          <w:szCs w:val="20"/>
          <w:lang w:val="en-GB"/>
        </w:rPr>
        <w:t>Figure [</w:t>
      </w:r>
      <w:r w:rsidR="000E4A47" w:rsidRPr="007928E9">
        <w:rPr>
          <w:b/>
          <w:bCs/>
          <w:i/>
          <w:sz w:val="20"/>
          <w:szCs w:val="20"/>
          <w:lang w:val="en-GB"/>
        </w:rPr>
        <w:t>BIAS</w:t>
      </w:r>
      <w:r w:rsidRPr="007928E9">
        <w:rPr>
          <w:b/>
          <w:bCs/>
          <w:i/>
          <w:sz w:val="20"/>
          <w:szCs w:val="20"/>
          <w:lang w:val="en-GB"/>
        </w:rPr>
        <w:t xml:space="preserve">2] </w:t>
      </w:r>
      <w:proofErr w:type="gramStart"/>
      <w:r w:rsidR="00D238FB" w:rsidRPr="007928E9">
        <w:rPr>
          <w:b/>
          <w:bCs/>
          <w:i/>
          <w:sz w:val="20"/>
          <w:szCs w:val="20"/>
          <w:lang w:val="en-GB"/>
        </w:rPr>
        <w:t>Axial</w:t>
      </w:r>
      <w:proofErr w:type="gramEnd"/>
      <w:r w:rsidR="00D238FB" w:rsidRPr="007928E9">
        <w:rPr>
          <w:b/>
          <w:bCs/>
          <w:i/>
          <w:sz w:val="20"/>
          <w:szCs w:val="20"/>
          <w:lang w:val="en-GB"/>
        </w:rPr>
        <w:t xml:space="preserve"> flux bias of the S2 model (left) and of the R2 model (right). The</w:t>
      </w:r>
      <w:r w:rsidRPr="007928E9">
        <w:rPr>
          <w:b/>
          <w:bCs/>
          <w:i/>
          <w:sz w:val="20"/>
          <w:szCs w:val="20"/>
          <w:lang w:val="en-GB"/>
        </w:rPr>
        <w:t xml:space="preserve"> neutron flux in </w:t>
      </w:r>
      <w:proofErr w:type="spellStart"/>
      <w:r w:rsidRPr="007928E9">
        <w:rPr>
          <w:b/>
          <w:bCs/>
          <w:i/>
          <w:sz w:val="20"/>
          <w:szCs w:val="20"/>
          <w:lang w:val="en-GB"/>
        </w:rPr>
        <w:t>a.u</w:t>
      </w:r>
      <w:proofErr w:type="spellEnd"/>
      <w:r w:rsidRPr="007928E9">
        <w:rPr>
          <w:b/>
          <w:bCs/>
          <w:i/>
          <w:sz w:val="20"/>
          <w:szCs w:val="20"/>
          <w:lang w:val="en-GB"/>
        </w:rPr>
        <w:t xml:space="preserve">. </w:t>
      </w:r>
      <w:r w:rsidR="00D238FB" w:rsidRPr="007928E9">
        <w:rPr>
          <w:b/>
          <w:bCs/>
          <w:i/>
          <w:sz w:val="20"/>
          <w:szCs w:val="20"/>
          <w:lang w:val="en-GB"/>
        </w:rPr>
        <w:t xml:space="preserve">is represented </w:t>
      </w:r>
      <w:r w:rsidRPr="007928E9">
        <w:rPr>
          <w:b/>
          <w:bCs/>
          <w:i/>
          <w:sz w:val="20"/>
          <w:szCs w:val="20"/>
          <w:lang w:val="en-GB"/>
        </w:rPr>
        <w:t>as a function of the number of neutrons per cycles. Each line is associated to a given value of the axial position (</w:t>
      </w:r>
      <w:proofErr w:type="spellStart"/>
      <w:r w:rsidRPr="007928E9">
        <w:rPr>
          <w:b/>
          <w:bCs/>
          <w:i/>
          <w:sz w:val="20"/>
          <w:szCs w:val="20"/>
          <w:lang w:val="en-GB"/>
        </w:rPr>
        <w:t>az</w:t>
      </w:r>
      <w:proofErr w:type="spellEnd"/>
      <w:r w:rsidRPr="007928E9">
        <w:rPr>
          <w:b/>
          <w:bCs/>
          <w:i/>
          <w:sz w:val="20"/>
          <w:szCs w:val="20"/>
          <w:lang w:val="en-GB"/>
        </w:rPr>
        <w:t xml:space="preserve">) of the fuel volume where the flux is calculated. The red lines flag axial position of the fuel elements above the </w:t>
      </w:r>
      <w:proofErr w:type="spellStart"/>
      <w:r w:rsidRPr="007928E9">
        <w:rPr>
          <w:b/>
          <w:bCs/>
          <w:i/>
          <w:sz w:val="20"/>
          <w:szCs w:val="20"/>
          <w:lang w:val="en-GB"/>
        </w:rPr>
        <w:t>center</w:t>
      </w:r>
      <w:proofErr w:type="spellEnd"/>
      <w:r w:rsidRPr="007928E9">
        <w:rPr>
          <w:b/>
          <w:bCs/>
          <w:i/>
          <w:sz w:val="20"/>
          <w:szCs w:val="20"/>
          <w:lang w:val="en-GB"/>
        </w:rPr>
        <w:t xml:space="preserve"> of mass of neutrons, and the black lines flag axial positions below the </w:t>
      </w:r>
      <w:proofErr w:type="spellStart"/>
      <w:r w:rsidRPr="007928E9">
        <w:rPr>
          <w:b/>
          <w:bCs/>
          <w:i/>
          <w:sz w:val="20"/>
          <w:szCs w:val="20"/>
          <w:lang w:val="en-GB"/>
        </w:rPr>
        <w:t>center</w:t>
      </w:r>
      <w:proofErr w:type="spellEnd"/>
      <w:r w:rsidRPr="007928E9">
        <w:rPr>
          <w:b/>
          <w:bCs/>
          <w:i/>
          <w:sz w:val="20"/>
          <w:szCs w:val="20"/>
          <w:lang w:val="en-GB"/>
        </w:rPr>
        <w:t xml:space="preserve"> of mass of neutrons.  </w:t>
      </w:r>
    </w:p>
    <w:p w14:paraId="2D9E06C1" w14:textId="77777777" w:rsidR="0050349D" w:rsidRDefault="0050349D" w:rsidP="00227F4B">
      <w:pPr>
        <w:rPr>
          <w:b/>
          <w:color w:val="008000"/>
          <w:sz w:val="20"/>
          <w:lang w:val="en-GB"/>
        </w:rPr>
      </w:pPr>
    </w:p>
    <w:p w14:paraId="2830152C" w14:textId="77777777" w:rsidR="00227F4B" w:rsidRPr="005A15BB" w:rsidRDefault="00227F4B" w:rsidP="00227F4B">
      <w:pPr>
        <w:rPr>
          <w:lang w:val="en-GB"/>
        </w:rPr>
      </w:pPr>
    </w:p>
    <w:p w14:paraId="6C990EC2" w14:textId="77777777" w:rsidR="0050349D" w:rsidRPr="005A15BB" w:rsidRDefault="0050349D" w:rsidP="0050349D">
      <w:pPr>
        <w:rPr>
          <w:lang w:val="en-GB"/>
        </w:rPr>
      </w:pPr>
    </w:p>
    <w:p w14:paraId="0A16100D" w14:textId="1957B22A" w:rsidR="0050349D" w:rsidRPr="005A15BB" w:rsidRDefault="0050349D" w:rsidP="00337263">
      <w:pPr>
        <w:pStyle w:val="Heading2"/>
        <w:numPr>
          <w:ilvl w:val="1"/>
          <w:numId w:val="11"/>
        </w:numPr>
      </w:pPr>
      <w:bookmarkStart w:id="21" w:name="_Toc362260415"/>
      <w:r w:rsidRPr="005A15BB">
        <w:t>Focus on biases on the statistical uncertainties of local tallies in the R1 test cases</w:t>
      </w:r>
      <w:bookmarkEnd w:id="21"/>
    </w:p>
    <w:p w14:paraId="1323C833" w14:textId="77777777" w:rsidR="0050349D" w:rsidRDefault="0050349D" w:rsidP="0050349D">
      <w:pPr>
        <w:rPr>
          <w:lang w:val="en-GB"/>
        </w:rPr>
      </w:pPr>
    </w:p>
    <w:p w14:paraId="699F0F1A" w14:textId="5016D887" w:rsidR="00020EEF" w:rsidRDefault="00020EEF" w:rsidP="00E747D3">
      <w:pPr>
        <w:jc w:val="both"/>
        <w:rPr>
          <w:sz w:val="20"/>
          <w:szCs w:val="20"/>
          <w:lang w:val="en-GB"/>
        </w:rPr>
      </w:pPr>
      <w:r>
        <w:rPr>
          <w:sz w:val="20"/>
          <w:szCs w:val="20"/>
          <w:lang w:val="en-GB"/>
        </w:rPr>
        <w:t xml:space="preserve">The previous configurations were used also to analyse the bias on the uncertainties of the local tallies. </w:t>
      </w:r>
      <w:r w:rsidR="00595665">
        <w:rPr>
          <w:sz w:val="20"/>
          <w:szCs w:val="20"/>
          <w:lang w:val="en-GB"/>
        </w:rPr>
        <w:t>In the case of the R1 test case, Fig. [</w:t>
      </w:r>
      <w:r w:rsidR="00EB6501">
        <w:rPr>
          <w:sz w:val="20"/>
          <w:szCs w:val="20"/>
          <w:lang w:val="en-GB"/>
        </w:rPr>
        <w:t>BIASU</w:t>
      </w:r>
      <w:r w:rsidR="00595665">
        <w:rPr>
          <w:sz w:val="20"/>
          <w:szCs w:val="20"/>
          <w:lang w:val="en-GB"/>
        </w:rPr>
        <w:t>]</w:t>
      </w:r>
      <w:r w:rsidR="00D664BD">
        <w:rPr>
          <w:sz w:val="20"/>
          <w:szCs w:val="20"/>
          <w:lang w:val="en-GB"/>
        </w:rPr>
        <w:t xml:space="preserve"> shows that the apparent uncertainties naturally follow th</w:t>
      </w:r>
      <w:r w:rsidR="009C709F">
        <w:rPr>
          <w:sz w:val="20"/>
          <w:szCs w:val="20"/>
          <w:lang w:val="en-GB"/>
        </w:rPr>
        <w:t>e trivial scaling of the central limit theorem. Thus, these uncertainties are maximal wherever the neutron concentrations are maxim</w:t>
      </w:r>
      <w:r w:rsidR="00513D7A">
        <w:rPr>
          <w:sz w:val="20"/>
          <w:szCs w:val="20"/>
          <w:lang w:val="en-GB"/>
        </w:rPr>
        <w:t>al</w:t>
      </w:r>
      <w:r w:rsidR="009C709F">
        <w:rPr>
          <w:sz w:val="20"/>
          <w:szCs w:val="20"/>
          <w:lang w:val="en-GB"/>
        </w:rPr>
        <w:t xml:space="preserve"> (</w:t>
      </w:r>
      <w:proofErr w:type="spellStart"/>
      <w:r w:rsidR="009C709F">
        <w:rPr>
          <w:sz w:val="20"/>
          <w:szCs w:val="20"/>
          <w:lang w:val="en-GB"/>
        </w:rPr>
        <w:t>center</w:t>
      </w:r>
      <w:proofErr w:type="spellEnd"/>
      <w:r w:rsidR="009C709F">
        <w:rPr>
          <w:sz w:val="20"/>
          <w:szCs w:val="20"/>
          <w:lang w:val="en-GB"/>
        </w:rPr>
        <w:t xml:space="preserve"> of the core, far from the leaking boundaries) and they are minimal close to the leaking boundaries. </w:t>
      </w:r>
    </w:p>
    <w:p w14:paraId="22EC51E8" w14:textId="77777777" w:rsidR="002F0BA6" w:rsidRDefault="002F0BA6" w:rsidP="00E747D3">
      <w:pPr>
        <w:jc w:val="both"/>
        <w:rPr>
          <w:sz w:val="20"/>
          <w:szCs w:val="20"/>
          <w:lang w:val="en-GB"/>
        </w:rPr>
      </w:pPr>
    </w:p>
    <w:p w14:paraId="0DFF9798" w14:textId="5EE4823B" w:rsidR="005635AB" w:rsidRDefault="005635AB" w:rsidP="00E747D3">
      <w:pPr>
        <w:jc w:val="both"/>
        <w:rPr>
          <w:sz w:val="20"/>
          <w:szCs w:val="20"/>
          <w:lang w:val="en-GB"/>
        </w:rPr>
      </w:pPr>
      <w:r>
        <w:rPr>
          <w:sz w:val="20"/>
          <w:szCs w:val="20"/>
          <w:lang w:val="en-GB"/>
        </w:rPr>
        <w:t xml:space="preserve">When only one pin-cell of the R1 test case is simulated, with reflective boundary </w:t>
      </w:r>
      <w:r w:rsidR="00124C63">
        <w:rPr>
          <w:sz w:val="20"/>
          <w:szCs w:val="20"/>
          <w:lang w:val="en-GB"/>
        </w:rPr>
        <w:t xml:space="preserve">conditions at each of its sides, the apparent uncertainties are flat almost everywhere, while the true uncertainties are high close to each of the two sides (see </w:t>
      </w:r>
      <w:r w:rsidR="00F749D3">
        <w:rPr>
          <w:sz w:val="20"/>
          <w:szCs w:val="20"/>
          <w:lang w:val="en-GB"/>
        </w:rPr>
        <w:t>Fig. [BIASU2]</w:t>
      </w:r>
      <w:r w:rsidR="00124C63">
        <w:rPr>
          <w:sz w:val="20"/>
          <w:szCs w:val="20"/>
          <w:lang w:val="en-GB"/>
        </w:rPr>
        <w:t xml:space="preserve">). More strikingly, the central limit </w:t>
      </w:r>
      <w:r w:rsidR="00F749D3">
        <w:rPr>
          <w:sz w:val="20"/>
          <w:szCs w:val="20"/>
          <w:lang w:val="en-GB"/>
        </w:rPr>
        <w:t xml:space="preserve">theorem </w:t>
      </w:r>
      <w:r w:rsidR="00EB57A4">
        <w:rPr>
          <w:sz w:val="20"/>
          <w:szCs w:val="20"/>
          <w:lang w:val="en-GB"/>
        </w:rPr>
        <w:t xml:space="preserve">works </w:t>
      </w:r>
      <w:r w:rsidR="00174254">
        <w:rPr>
          <w:sz w:val="20"/>
          <w:szCs w:val="20"/>
          <w:lang w:val="en-GB"/>
        </w:rPr>
        <w:t>nicely to predict the scaling of the apparent uncertainties as a function of the number of generation, but it fails for to predict the scaling of true uncertainties. Therefore, the ratio between true and apparent uncertainties gets unbounded in the limit of high number of generations.</w:t>
      </w:r>
    </w:p>
    <w:p w14:paraId="68FD77A9" w14:textId="6254380B" w:rsidR="00174254" w:rsidRDefault="00174254" w:rsidP="00E747D3">
      <w:pPr>
        <w:jc w:val="both"/>
        <w:rPr>
          <w:sz w:val="20"/>
          <w:szCs w:val="20"/>
          <w:lang w:val="en-GB"/>
        </w:rPr>
      </w:pPr>
      <w:r>
        <w:rPr>
          <w:sz w:val="20"/>
          <w:szCs w:val="20"/>
          <w:lang w:val="en-GB"/>
        </w:rPr>
        <w:t>This clearly indicates that:</w:t>
      </w:r>
    </w:p>
    <w:p w14:paraId="7F650A97" w14:textId="37046CD8" w:rsidR="00174254" w:rsidRDefault="00174254" w:rsidP="00E747D3">
      <w:pPr>
        <w:pStyle w:val="ListParagraph"/>
        <w:numPr>
          <w:ilvl w:val="0"/>
          <w:numId w:val="17"/>
        </w:numPr>
        <w:rPr>
          <w:sz w:val="20"/>
          <w:szCs w:val="20"/>
          <w:lang w:val="en-GB"/>
        </w:rPr>
      </w:pPr>
      <w:proofErr w:type="gramStart"/>
      <w:r>
        <w:rPr>
          <w:sz w:val="20"/>
          <w:szCs w:val="20"/>
          <w:lang w:val="en-GB"/>
        </w:rPr>
        <w:t>the</w:t>
      </w:r>
      <w:proofErr w:type="gramEnd"/>
      <w:r>
        <w:rPr>
          <w:sz w:val="20"/>
          <w:szCs w:val="20"/>
          <w:lang w:val="en-GB"/>
        </w:rPr>
        <w:t xml:space="preserve"> </w:t>
      </w:r>
      <w:proofErr w:type="spellStart"/>
      <w:r>
        <w:rPr>
          <w:sz w:val="20"/>
          <w:szCs w:val="20"/>
          <w:lang w:val="en-GB"/>
        </w:rPr>
        <w:t>ergodicity</w:t>
      </w:r>
      <w:proofErr w:type="spellEnd"/>
      <w:r>
        <w:rPr>
          <w:sz w:val="20"/>
          <w:szCs w:val="20"/>
          <w:lang w:val="en-GB"/>
        </w:rPr>
        <w:t xml:space="preserve"> of </w:t>
      </w:r>
      <w:r w:rsidR="00F37D7B">
        <w:rPr>
          <w:sz w:val="20"/>
          <w:szCs w:val="20"/>
          <w:lang w:val="en-GB"/>
        </w:rPr>
        <w:t>the system is broken, since averaging over generations/time is not equivalent to averaging over configurations</w:t>
      </w:r>
    </w:p>
    <w:p w14:paraId="464B7D45" w14:textId="77777777" w:rsidR="000009D1" w:rsidRDefault="00F37D7B" w:rsidP="00E747D3">
      <w:pPr>
        <w:pStyle w:val="ListParagraph"/>
        <w:numPr>
          <w:ilvl w:val="0"/>
          <w:numId w:val="17"/>
        </w:numPr>
        <w:rPr>
          <w:sz w:val="20"/>
          <w:szCs w:val="20"/>
          <w:lang w:val="en-GB"/>
        </w:rPr>
      </w:pPr>
      <w:proofErr w:type="gramStart"/>
      <w:r>
        <w:rPr>
          <w:sz w:val="20"/>
          <w:szCs w:val="20"/>
          <w:lang w:val="en-GB"/>
        </w:rPr>
        <w:t>the</w:t>
      </w:r>
      <w:proofErr w:type="gramEnd"/>
      <w:r>
        <w:rPr>
          <w:sz w:val="20"/>
          <w:szCs w:val="20"/>
          <w:lang w:val="en-GB"/>
        </w:rPr>
        <w:t xml:space="preserve"> </w:t>
      </w:r>
      <w:r w:rsidR="0079329B">
        <w:rPr>
          <w:sz w:val="20"/>
          <w:szCs w:val="20"/>
          <w:lang w:val="en-GB"/>
        </w:rPr>
        <w:t xml:space="preserve">statistics of </w:t>
      </w:r>
      <w:r w:rsidR="00696389">
        <w:rPr>
          <w:sz w:val="20"/>
          <w:szCs w:val="20"/>
          <w:lang w:val="en-GB"/>
        </w:rPr>
        <w:t xml:space="preserve">the </w:t>
      </w:r>
      <w:r w:rsidR="0079329B">
        <w:rPr>
          <w:sz w:val="20"/>
          <w:szCs w:val="20"/>
          <w:lang w:val="en-GB"/>
        </w:rPr>
        <w:t>tallies do not follow the cent</w:t>
      </w:r>
      <w:r w:rsidR="000009D1">
        <w:rPr>
          <w:sz w:val="20"/>
          <w:szCs w:val="20"/>
          <w:lang w:val="en-GB"/>
        </w:rPr>
        <w:t xml:space="preserve">ral limit theorem. They </w:t>
      </w:r>
      <w:r w:rsidR="00696389">
        <w:rPr>
          <w:sz w:val="20"/>
          <w:szCs w:val="20"/>
          <w:lang w:val="en-GB"/>
        </w:rPr>
        <w:t xml:space="preserve">seem to obey a law that depends on </w:t>
      </w:r>
    </w:p>
    <w:p w14:paraId="3FD07B34" w14:textId="56707C09" w:rsidR="00F37D7B" w:rsidRDefault="00696389" w:rsidP="00E747D3">
      <w:pPr>
        <w:pStyle w:val="ListParagraph"/>
        <w:numPr>
          <w:ilvl w:val="1"/>
          <w:numId w:val="17"/>
        </w:numPr>
        <w:rPr>
          <w:sz w:val="20"/>
          <w:szCs w:val="20"/>
          <w:lang w:val="en-GB"/>
        </w:rPr>
      </w:pPr>
      <w:proofErr w:type="gramStart"/>
      <w:r>
        <w:rPr>
          <w:sz w:val="20"/>
          <w:szCs w:val="20"/>
          <w:lang w:val="en-GB"/>
        </w:rPr>
        <w:t>the</w:t>
      </w:r>
      <w:proofErr w:type="gramEnd"/>
      <w:r>
        <w:rPr>
          <w:sz w:val="20"/>
          <w:szCs w:val="20"/>
          <w:lang w:val="en-GB"/>
        </w:rPr>
        <w:t xml:space="preserve"> local number of neut</w:t>
      </w:r>
      <w:r w:rsidR="00E240B1">
        <w:rPr>
          <w:sz w:val="20"/>
          <w:szCs w:val="20"/>
          <w:lang w:val="en-GB"/>
        </w:rPr>
        <w:t>rons (the neutron concentration</w:t>
      </w:r>
      <w:r>
        <w:rPr>
          <w:sz w:val="20"/>
          <w:szCs w:val="20"/>
          <w:lang w:val="en-GB"/>
        </w:rPr>
        <w:t>)</w:t>
      </w:r>
    </w:p>
    <w:p w14:paraId="419BD8E8" w14:textId="16F6A465" w:rsidR="00635652" w:rsidRDefault="00635652" w:rsidP="00E747D3">
      <w:pPr>
        <w:pStyle w:val="ListParagraph"/>
        <w:numPr>
          <w:ilvl w:val="1"/>
          <w:numId w:val="17"/>
        </w:numPr>
        <w:rPr>
          <w:sz w:val="20"/>
          <w:szCs w:val="20"/>
          <w:lang w:val="en-GB"/>
        </w:rPr>
      </w:pPr>
      <w:proofErr w:type="gramStart"/>
      <w:r>
        <w:rPr>
          <w:sz w:val="20"/>
          <w:szCs w:val="20"/>
          <w:lang w:val="en-GB"/>
        </w:rPr>
        <w:t>the</w:t>
      </w:r>
      <w:proofErr w:type="gramEnd"/>
      <w:r>
        <w:rPr>
          <w:sz w:val="20"/>
          <w:szCs w:val="20"/>
          <w:lang w:val="en-GB"/>
        </w:rPr>
        <w:t xml:space="preserve"> boundary conditions since </w:t>
      </w:r>
      <w:r w:rsidR="00F716FC" w:rsidRPr="00635652">
        <w:rPr>
          <w:sz w:val="20"/>
          <w:szCs w:val="20"/>
          <w:lang w:val="en-GB"/>
        </w:rPr>
        <w:t xml:space="preserve">the pattern governing the true uncertainties seems to be strongly affected by </w:t>
      </w:r>
      <w:r>
        <w:rPr>
          <w:sz w:val="20"/>
          <w:szCs w:val="20"/>
          <w:lang w:val="en-GB"/>
        </w:rPr>
        <w:t>reflective boundary conditions, at least for tallies in their vicinity</w:t>
      </w:r>
    </w:p>
    <w:p w14:paraId="08E9B9D2" w14:textId="190500BA" w:rsidR="0050349D" w:rsidRDefault="00635652" w:rsidP="00E747D3">
      <w:pPr>
        <w:pStyle w:val="ListParagraph"/>
        <w:numPr>
          <w:ilvl w:val="1"/>
          <w:numId w:val="17"/>
        </w:numPr>
        <w:rPr>
          <w:sz w:val="20"/>
          <w:szCs w:val="20"/>
          <w:lang w:val="en-GB"/>
        </w:rPr>
      </w:pPr>
      <w:proofErr w:type="gramStart"/>
      <w:r>
        <w:rPr>
          <w:sz w:val="20"/>
          <w:szCs w:val="20"/>
          <w:lang w:val="en-GB"/>
        </w:rPr>
        <w:t>more</w:t>
      </w:r>
      <w:proofErr w:type="gramEnd"/>
      <w:r>
        <w:rPr>
          <w:sz w:val="20"/>
          <w:szCs w:val="20"/>
          <w:lang w:val="en-GB"/>
        </w:rPr>
        <w:t xml:space="preserve"> generally by the cycle-to-cycle correlations. These correlations have to be taken into account to build a proper estimate of the variance on tallies</w:t>
      </w:r>
    </w:p>
    <w:p w14:paraId="7E81009D" w14:textId="5C5EA9C0" w:rsidR="00BA11E0" w:rsidRPr="00BA11E0" w:rsidRDefault="00BA11E0" w:rsidP="00BA11E0">
      <w:pPr>
        <w:rPr>
          <w:sz w:val="20"/>
          <w:szCs w:val="20"/>
          <w:lang w:val="en-GB"/>
        </w:rPr>
      </w:pPr>
      <w:r>
        <w:rPr>
          <w:sz w:val="20"/>
          <w:szCs w:val="20"/>
          <w:lang w:val="en-GB"/>
        </w:rPr>
        <w:t xml:space="preserve">A work on proper estimate for uncertainties on local tallies based on a generalization of the central limit theorem has been published recently (T. Ueki 2015, T. Ueki 2016). </w:t>
      </w:r>
    </w:p>
    <w:p w14:paraId="27883CF3" w14:textId="77777777" w:rsidR="00593ECA" w:rsidRDefault="00593ECA" w:rsidP="00E747D3">
      <w:pPr>
        <w:jc w:val="both"/>
        <w:rPr>
          <w:sz w:val="20"/>
          <w:szCs w:val="20"/>
          <w:lang w:val="en-GB"/>
        </w:rPr>
      </w:pPr>
    </w:p>
    <w:p w14:paraId="43EB96F8" w14:textId="77777777" w:rsidR="00103EB1" w:rsidRDefault="00E240B1" w:rsidP="00E747D3">
      <w:pPr>
        <w:jc w:val="both"/>
        <w:rPr>
          <w:sz w:val="20"/>
          <w:szCs w:val="20"/>
          <w:lang w:val="en-GB"/>
        </w:rPr>
      </w:pPr>
      <w:r>
        <w:rPr>
          <w:sz w:val="20"/>
          <w:szCs w:val="20"/>
          <w:lang w:val="en-GB"/>
        </w:rPr>
        <w:t xml:space="preserve">Up to this point, </w:t>
      </w:r>
      <w:r w:rsidR="00593ECA">
        <w:rPr>
          <w:sz w:val="20"/>
          <w:szCs w:val="20"/>
          <w:lang w:val="en-GB"/>
        </w:rPr>
        <w:t>the bias in the estimation of the uncertainties is not an under-sampling bias properly speaking: both the R1 model and the pin-cell example discussed here were simulated with large numbers of neutrons per generation.</w:t>
      </w:r>
      <w:r w:rsidR="00854814">
        <w:rPr>
          <w:sz w:val="20"/>
          <w:szCs w:val="20"/>
          <w:lang w:val="en-GB"/>
        </w:rPr>
        <w:t xml:space="preserve"> But a detailed analysis of the differen</w:t>
      </w:r>
      <w:r w:rsidR="00A80A8A">
        <w:rPr>
          <w:sz w:val="20"/>
          <w:szCs w:val="20"/>
          <w:lang w:val="en-GB"/>
        </w:rPr>
        <w:t>t GBC-32 and CRC models reveals</w:t>
      </w:r>
      <w:r w:rsidR="00854814">
        <w:rPr>
          <w:sz w:val="20"/>
          <w:szCs w:val="20"/>
          <w:lang w:val="en-GB"/>
        </w:rPr>
        <w:t xml:space="preserve"> that the cycle-to-cycle correlation themselves depend on the n</w:t>
      </w:r>
      <w:r w:rsidR="00A80A8A">
        <w:rPr>
          <w:sz w:val="20"/>
          <w:szCs w:val="20"/>
          <w:lang w:val="en-GB"/>
        </w:rPr>
        <w:t>umber of neutrons per generation. This can be seen looking at the interplay between cycle-to-cycle (also called temporal) correlations and spatial correlations in our pin-cell example. Indeed, Fig. [STC] reveals the strong similarity between the cycle-to-cycle correlation matrix (given for different positions) and the spatial correlation matrix (given for different lag values).</w:t>
      </w:r>
      <w:r w:rsidR="00E747D3">
        <w:rPr>
          <w:sz w:val="20"/>
          <w:szCs w:val="20"/>
          <w:lang w:val="en-GB"/>
        </w:rPr>
        <w:t xml:space="preserve"> This can be understood </w:t>
      </w:r>
      <w:r w:rsidR="00FD6B20">
        <w:rPr>
          <w:sz w:val="20"/>
          <w:szCs w:val="20"/>
          <w:lang w:val="en-GB"/>
        </w:rPr>
        <w:t>by an analysis of</w:t>
      </w:r>
      <w:r w:rsidR="00E747D3">
        <w:rPr>
          <w:sz w:val="20"/>
          <w:szCs w:val="20"/>
          <w:lang w:val="en-GB"/>
        </w:rPr>
        <w:t xml:space="preserve"> the left plot of </w:t>
      </w:r>
      <w:r w:rsidR="00A80A8A">
        <w:rPr>
          <w:sz w:val="20"/>
          <w:szCs w:val="20"/>
          <w:lang w:val="en-GB"/>
        </w:rPr>
        <w:t>Fig. [CLUS]</w:t>
      </w:r>
      <w:r w:rsidR="00FD6B20">
        <w:rPr>
          <w:sz w:val="20"/>
          <w:szCs w:val="20"/>
          <w:lang w:val="en-GB"/>
        </w:rPr>
        <w:t>, where a Dirac initial source is used at the beginning of the pin-cell simulation</w:t>
      </w:r>
      <w:r w:rsidR="00E747D3">
        <w:rPr>
          <w:sz w:val="20"/>
          <w:szCs w:val="20"/>
          <w:lang w:val="en-GB"/>
        </w:rPr>
        <w:t xml:space="preserve">: when spatial correlations are strong, they </w:t>
      </w:r>
      <w:r w:rsidR="00FD6B20">
        <w:rPr>
          <w:sz w:val="20"/>
          <w:szCs w:val="20"/>
          <w:lang w:val="en-GB"/>
        </w:rPr>
        <w:t>trigger temporal correlations. Furthermore, the right plot of Fig. [CLUS] reveals that even for decent statistics of neutron per generation (10</w:t>
      </w:r>
      <w:r w:rsidR="00FD6B20" w:rsidRPr="00FD6B20">
        <w:rPr>
          <w:sz w:val="20"/>
          <w:szCs w:val="20"/>
          <w:vertAlign w:val="superscript"/>
          <w:lang w:val="en-GB"/>
        </w:rPr>
        <w:t>5</w:t>
      </w:r>
      <w:r w:rsidR="00FD6B20">
        <w:rPr>
          <w:sz w:val="20"/>
          <w:szCs w:val="20"/>
          <w:lang w:val="en-GB"/>
        </w:rPr>
        <w:t xml:space="preserve">) the spatial correlations do not vanish. </w:t>
      </w:r>
      <w:r w:rsidR="002B6544">
        <w:rPr>
          <w:sz w:val="20"/>
          <w:szCs w:val="20"/>
          <w:lang w:val="en-GB"/>
        </w:rPr>
        <w:t>Apart from the intrinsic shocking nature of this assertion, t</w:t>
      </w:r>
      <w:r w:rsidR="00FD6B20">
        <w:rPr>
          <w:sz w:val="20"/>
          <w:szCs w:val="20"/>
          <w:lang w:val="en-GB"/>
        </w:rPr>
        <w:t xml:space="preserve">his seems to indicate that the under-sampling bias affecting the estimation of the uncertainties on local tallies might very well persist up to reasonable statistics of simulated neutrons per generation. </w:t>
      </w:r>
    </w:p>
    <w:p w14:paraId="6A534EDA" w14:textId="307A401A" w:rsidR="00635652" w:rsidRPr="00635652" w:rsidRDefault="00566217" w:rsidP="00E747D3">
      <w:pPr>
        <w:jc w:val="both"/>
        <w:rPr>
          <w:sz w:val="20"/>
          <w:szCs w:val="20"/>
          <w:lang w:val="en-GB"/>
        </w:rPr>
      </w:pPr>
      <w:r>
        <w:rPr>
          <w:sz w:val="20"/>
          <w:szCs w:val="20"/>
          <w:lang w:val="en-GB"/>
        </w:rPr>
        <w:t>The interpretative frame to understand both</w:t>
      </w:r>
      <w:r w:rsidR="002B6544">
        <w:rPr>
          <w:sz w:val="20"/>
          <w:szCs w:val="20"/>
          <w:lang w:val="en-GB"/>
        </w:rPr>
        <w:t xml:space="preserve"> the bias on the local tallies </w:t>
      </w:r>
      <w:r>
        <w:rPr>
          <w:sz w:val="20"/>
          <w:szCs w:val="20"/>
          <w:lang w:val="en-GB"/>
        </w:rPr>
        <w:t>and</w:t>
      </w:r>
      <w:r w:rsidR="002B6544">
        <w:rPr>
          <w:sz w:val="20"/>
          <w:szCs w:val="20"/>
          <w:lang w:val="en-GB"/>
        </w:rPr>
        <w:t xml:space="preserve"> their uncertainties </w:t>
      </w:r>
      <w:r>
        <w:rPr>
          <w:sz w:val="20"/>
          <w:szCs w:val="20"/>
          <w:lang w:val="en-GB"/>
        </w:rPr>
        <w:t xml:space="preserve">is based on the neutron clustering mechanism </w:t>
      </w:r>
      <w:r w:rsidRPr="00BE1B99">
        <w:rPr>
          <w:color w:val="000000"/>
          <w:sz w:val="20"/>
          <w:szCs w:val="20"/>
          <w:lang w:val="en-US"/>
        </w:rPr>
        <w:t>(</w:t>
      </w:r>
      <w:proofErr w:type="spellStart"/>
      <w:r w:rsidRPr="00BE1B99">
        <w:rPr>
          <w:color w:val="000000"/>
          <w:sz w:val="20"/>
          <w:szCs w:val="20"/>
          <w:lang w:val="en-US"/>
        </w:rPr>
        <w:t>Dumonteil</w:t>
      </w:r>
      <w:proofErr w:type="spellEnd"/>
      <w:r w:rsidRPr="00BE1B99">
        <w:rPr>
          <w:color w:val="000000"/>
          <w:sz w:val="20"/>
          <w:szCs w:val="20"/>
          <w:lang w:val="en-US"/>
        </w:rPr>
        <w:t xml:space="preserve"> et al., 2014)</w:t>
      </w:r>
      <w:r>
        <w:rPr>
          <w:sz w:val="20"/>
          <w:szCs w:val="20"/>
          <w:lang w:val="en-GB"/>
        </w:rPr>
        <w:t xml:space="preserve">, and can be understood in the light of statistical mechanics of branching processes. </w:t>
      </w:r>
      <w:r w:rsidR="00103EB1">
        <w:rPr>
          <w:sz w:val="20"/>
          <w:szCs w:val="20"/>
          <w:lang w:val="en-GB"/>
        </w:rPr>
        <w:t>As the mathematical formalism is heavy, i</w:t>
      </w:r>
      <w:r>
        <w:rPr>
          <w:sz w:val="20"/>
          <w:szCs w:val="20"/>
          <w:lang w:val="en-GB"/>
        </w:rPr>
        <w:t xml:space="preserve">t is detailed </w:t>
      </w:r>
      <w:r w:rsidR="00103EB1">
        <w:rPr>
          <w:sz w:val="20"/>
          <w:szCs w:val="20"/>
          <w:lang w:val="en-GB"/>
        </w:rPr>
        <w:t xml:space="preserve">in </w:t>
      </w:r>
      <w:r w:rsidR="00D724DF">
        <w:rPr>
          <w:sz w:val="20"/>
          <w:szCs w:val="20"/>
          <w:lang w:val="en-GB"/>
        </w:rPr>
        <w:t>a</w:t>
      </w:r>
      <w:r>
        <w:rPr>
          <w:sz w:val="20"/>
          <w:szCs w:val="20"/>
          <w:lang w:val="en-GB"/>
        </w:rPr>
        <w:t xml:space="preserve">ppendix </w:t>
      </w:r>
      <w:r w:rsidR="00D724DF">
        <w:rPr>
          <w:sz w:val="20"/>
          <w:szCs w:val="20"/>
          <w:lang w:val="en-GB"/>
        </w:rPr>
        <w:t xml:space="preserve">(Appendix </w:t>
      </w:r>
      <w:r>
        <w:rPr>
          <w:sz w:val="20"/>
          <w:szCs w:val="20"/>
          <w:lang w:val="en-GB"/>
        </w:rPr>
        <w:t>C</w:t>
      </w:r>
      <w:r w:rsidR="00D724DF">
        <w:rPr>
          <w:sz w:val="20"/>
          <w:szCs w:val="20"/>
          <w:lang w:val="en-GB"/>
        </w:rPr>
        <w:t>)</w:t>
      </w:r>
      <w:r>
        <w:rPr>
          <w:sz w:val="20"/>
          <w:szCs w:val="20"/>
          <w:lang w:val="en-GB"/>
        </w:rPr>
        <w:t>.</w:t>
      </w:r>
      <w:r w:rsidR="002B6544">
        <w:rPr>
          <w:sz w:val="20"/>
          <w:szCs w:val="20"/>
          <w:lang w:val="en-GB"/>
        </w:rPr>
        <w:t xml:space="preserve"> </w:t>
      </w:r>
    </w:p>
    <w:p w14:paraId="3636219A" w14:textId="77777777" w:rsidR="002D5A42" w:rsidRDefault="002D5A42" w:rsidP="00E747D3">
      <w:pPr>
        <w:pStyle w:val="ListParagraph"/>
        <w:ind w:left="0"/>
        <w:rPr>
          <w:sz w:val="20"/>
          <w:szCs w:val="20"/>
          <w:lang w:val="en-GB"/>
        </w:rPr>
      </w:pPr>
    </w:p>
    <w:p w14:paraId="6ED35A43" w14:textId="77777777" w:rsidR="002D5A42" w:rsidRPr="002D5A42" w:rsidRDefault="002D5A42" w:rsidP="00E747D3">
      <w:pPr>
        <w:pStyle w:val="ListParagraph"/>
        <w:rPr>
          <w:sz w:val="20"/>
          <w:lang w:val="en-GB"/>
        </w:rPr>
      </w:pPr>
    </w:p>
    <w:p w14:paraId="42BC76C9" w14:textId="77777777" w:rsidR="00C67785" w:rsidRDefault="00C67785" w:rsidP="00E747D3">
      <w:pPr>
        <w:jc w:val="both"/>
        <w:rPr>
          <w:sz w:val="20"/>
          <w:lang w:val="en-GB"/>
        </w:rPr>
      </w:pPr>
    </w:p>
    <w:p w14:paraId="5325C314" w14:textId="77777777" w:rsidR="00C67785" w:rsidRDefault="00C67785" w:rsidP="00E747D3">
      <w:pPr>
        <w:jc w:val="both"/>
        <w:rPr>
          <w:sz w:val="20"/>
          <w:lang w:val="en-GB"/>
        </w:rPr>
      </w:pPr>
    </w:p>
    <w:p w14:paraId="6AB9A9BC" w14:textId="77777777" w:rsidR="00C67785" w:rsidRDefault="00C67785" w:rsidP="00E747D3">
      <w:pPr>
        <w:jc w:val="both"/>
        <w:rPr>
          <w:sz w:val="20"/>
          <w:lang w:val="en-GB"/>
        </w:rPr>
      </w:pPr>
    </w:p>
    <w:p w14:paraId="6FB17878" w14:textId="77777777" w:rsidR="00C67785" w:rsidRDefault="00C67785" w:rsidP="00E747D3">
      <w:pPr>
        <w:jc w:val="both"/>
        <w:rPr>
          <w:sz w:val="20"/>
          <w:lang w:val="en-GB"/>
        </w:rPr>
      </w:pPr>
    </w:p>
    <w:p w14:paraId="098A55FB" w14:textId="00510FA7" w:rsidR="0050349D" w:rsidRDefault="0050349D" w:rsidP="0050349D">
      <w:pPr>
        <w:jc w:val="both"/>
        <w:rPr>
          <w:sz w:val="20"/>
          <w:lang w:val="en-GB"/>
        </w:rPr>
      </w:pPr>
      <w:r w:rsidRPr="005A15BB">
        <w:rPr>
          <w:noProof/>
          <w:sz w:val="20"/>
          <w:lang w:val="en-US" w:eastAsia="en-US"/>
        </w:rPr>
        <w:drawing>
          <wp:inline distT="0" distB="0" distL="0" distR="0" wp14:anchorId="33ECEFEC" wp14:editId="3DE79C4A">
            <wp:extent cx="2915824" cy="2511637"/>
            <wp:effectExtent l="0" t="0" r="5715" b="3175"/>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640" t="6083"/>
                    <a:stretch/>
                  </pic:blipFill>
                  <pic:spPr bwMode="auto">
                    <a:xfrm>
                      <a:off x="0" y="0"/>
                      <a:ext cx="2916954" cy="2512611"/>
                    </a:xfrm>
                    <a:prstGeom prst="rect">
                      <a:avLst/>
                    </a:prstGeom>
                    <a:noFill/>
                    <a:extLst/>
                  </pic:spPr>
                </pic:pic>
              </a:graphicData>
            </a:graphic>
          </wp:inline>
        </w:drawing>
      </w:r>
      <w:r w:rsidRPr="005A15BB">
        <w:rPr>
          <w:noProof/>
          <w:sz w:val="20"/>
          <w:lang w:val="en-US" w:eastAsia="en-US"/>
        </w:rPr>
        <w:drawing>
          <wp:inline distT="0" distB="0" distL="0" distR="0" wp14:anchorId="23435DFF" wp14:editId="67D83BD7">
            <wp:extent cx="2917655" cy="2507763"/>
            <wp:effectExtent l="0" t="0" r="381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800" t="6441"/>
                    <a:stretch/>
                  </pic:blipFill>
                  <pic:spPr bwMode="auto">
                    <a:xfrm>
                      <a:off x="0" y="0"/>
                      <a:ext cx="2919905" cy="2509697"/>
                    </a:xfrm>
                    <a:prstGeom prst="rect">
                      <a:avLst/>
                    </a:prstGeom>
                    <a:noFill/>
                    <a:extLst/>
                  </pic:spPr>
                </pic:pic>
              </a:graphicData>
            </a:graphic>
          </wp:inline>
        </w:drawing>
      </w:r>
    </w:p>
    <w:p w14:paraId="59F7AB84" w14:textId="77777777" w:rsidR="00394F8E" w:rsidRPr="005A15BB" w:rsidRDefault="00394F8E" w:rsidP="0050349D">
      <w:pPr>
        <w:jc w:val="both"/>
        <w:rPr>
          <w:sz w:val="20"/>
          <w:lang w:val="en-GB"/>
        </w:rPr>
      </w:pPr>
    </w:p>
    <w:p w14:paraId="1B112380" w14:textId="5F379497" w:rsidR="0050349D" w:rsidRPr="007928E9" w:rsidRDefault="0050349D" w:rsidP="00776D6B">
      <w:pPr>
        <w:jc w:val="both"/>
        <w:rPr>
          <w:b/>
          <w:i/>
          <w:color w:val="008000"/>
          <w:sz w:val="20"/>
          <w:lang w:val="en-GB"/>
        </w:rPr>
      </w:pPr>
      <w:r w:rsidRPr="007928E9">
        <w:rPr>
          <w:b/>
          <w:bCs/>
          <w:i/>
          <w:sz w:val="20"/>
          <w:szCs w:val="20"/>
          <w:lang w:val="en-GB"/>
        </w:rPr>
        <w:t>Figure [</w:t>
      </w:r>
      <w:r w:rsidR="001D5BC3" w:rsidRPr="007928E9">
        <w:rPr>
          <w:b/>
          <w:bCs/>
          <w:i/>
          <w:sz w:val="20"/>
          <w:szCs w:val="20"/>
          <w:lang w:val="en-GB"/>
        </w:rPr>
        <w:t>BIASU</w:t>
      </w:r>
      <w:r w:rsidRPr="007928E9">
        <w:rPr>
          <w:b/>
          <w:bCs/>
          <w:i/>
          <w:sz w:val="20"/>
          <w:szCs w:val="20"/>
          <w:lang w:val="en-GB"/>
        </w:rPr>
        <w:t xml:space="preserve">] </w:t>
      </w:r>
      <w:r w:rsidR="00473846" w:rsidRPr="007928E9">
        <w:rPr>
          <w:b/>
          <w:bCs/>
          <w:i/>
          <w:sz w:val="20"/>
          <w:szCs w:val="20"/>
          <w:lang w:val="en-GB"/>
        </w:rPr>
        <w:t>Simulation of the R1 configuration</w:t>
      </w:r>
      <w:r w:rsidR="00EE4765" w:rsidRPr="007928E9">
        <w:rPr>
          <w:b/>
          <w:bCs/>
          <w:i/>
          <w:sz w:val="20"/>
          <w:szCs w:val="20"/>
          <w:lang w:val="en-GB"/>
        </w:rPr>
        <w:t xml:space="preserve"> with 10</w:t>
      </w:r>
      <w:r w:rsidR="00EE4765" w:rsidRPr="007928E9">
        <w:rPr>
          <w:b/>
          <w:bCs/>
          <w:i/>
          <w:sz w:val="20"/>
          <w:szCs w:val="20"/>
          <w:vertAlign w:val="superscript"/>
          <w:lang w:val="en-GB"/>
        </w:rPr>
        <w:t xml:space="preserve">4 </w:t>
      </w:r>
      <w:r w:rsidR="00EE4765" w:rsidRPr="007928E9">
        <w:rPr>
          <w:b/>
          <w:bCs/>
          <w:i/>
          <w:sz w:val="20"/>
          <w:szCs w:val="20"/>
          <w:lang w:val="en-GB"/>
        </w:rPr>
        <w:t>active generations and 10</w:t>
      </w:r>
      <w:r w:rsidR="00EE4765" w:rsidRPr="007928E9">
        <w:rPr>
          <w:b/>
          <w:bCs/>
          <w:i/>
          <w:sz w:val="20"/>
          <w:szCs w:val="20"/>
          <w:vertAlign w:val="superscript"/>
          <w:lang w:val="en-GB"/>
        </w:rPr>
        <w:t>4</w:t>
      </w:r>
      <w:r w:rsidR="00EE4765" w:rsidRPr="007928E9">
        <w:rPr>
          <w:b/>
          <w:bCs/>
          <w:i/>
          <w:sz w:val="20"/>
          <w:szCs w:val="20"/>
          <w:lang w:val="en-GB"/>
        </w:rPr>
        <w:t xml:space="preserve"> neutrons per generation</w:t>
      </w:r>
      <w:r w:rsidR="00473846" w:rsidRPr="007928E9">
        <w:rPr>
          <w:b/>
          <w:bCs/>
          <w:i/>
          <w:sz w:val="20"/>
          <w:szCs w:val="20"/>
          <w:lang w:val="en-GB"/>
        </w:rPr>
        <w:t xml:space="preserve">. </w:t>
      </w:r>
      <w:r w:rsidR="00315207" w:rsidRPr="007928E9">
        <w:rPr>
          <w:b/>
          <w:bCs/>
          <w:i/>
          <w:sz w:val="20"/>
          <w:szCs w:val="20"/>
          <w:lang w:val="en-GB"/>
        </w:rPr>
        <w:t>Left plot: r</w:t>
      </w:r>
      <w:r w:rsidR="001D5BC3" w:rsidRPr="007928E9">
        <w:rPr>
          <w:b/>
          <w:bCs/>
          <w:i/>
          <w:sz w:val="20"/>
          <w:szCs w:val="20"/>
          <w:lang w:val="en-GB"/>
        </w:rPr>
        <w:t>elative</w:t>
      </w:r>
      <w:r w:rsidRPr="007928E9">
        <w:rPr>
          <w:b/>
          <w:bCs/>
          <w:i/>
          <w:sz w:val="20"/>
          <w:szCs w:val="20"/>
          <w:lang w:val="en-GB"/>
        </w:rPr>
        <w:t xml:space="preserve"> estimated</w:t>
      </w:r>
      <w:r w:rsidR="004A4DE9" w:rsidRPr="007928E9">
        <w:rPr>
          <w:b/>
          <w:bCs/>
          <w:i/>
          <w:sz w:val="20"/>
          <w:szCs w:val="20"/>
          <w:lang w:val="en-GB"/>
        </w:rPr>
        <w:t xml:space="preserve"> (“apparent”)</w:t>
      </w:r>
      <w:r w:rsidRPr="007928E9">
        <w:rPr>
          <w:b/>
          <w:bCs/>
          <w:i/>
          <w:sz w:val="20"/>
          <w:szCs w:val="20"/>
          <w:lang w:val="en-GB"/>
        </w:rPr>
        <w:t xml:space="preserve"> </w:t>
      </w:r>
      <w:r w:rsidR="001D5BC3" w:rsidRPr="007928E9">
        <w:rPr>
          <w:b/>
          <w:bCs/>
          <w:i/>
          <w:sz w:val="20"/>
          <w:szCs w:val="20"/>
          <w:lang w:val="en-GB"/>
        </w:rPr>
        <w:t>1-</w:t>
      </w:r>
      <m:oMath>
        <m:r>
          <m:rPr>
            <m:sty m:val="bi"/>
          </m:rPr>
          <w:rPr>
            <w:rFonts w:ascii="Cambria Math" w:hAnsi="Cambria Math"/>
            <w:sz w:val="20"/>
            <w:szCs w:val="20"/>
            <w:lang w:val="en-GB"/>
          </w:rPr>
          <m:t>σ</m:t>
        </m:r>
      </m:oMath>
      <w:r w:rsidR="00315207" w:rsidRPr="007928E9">
        <w:rPr>
          <w:b/>
          <w:bCs/>
          <w:i/>
          <w:sz w:val="20"/>
          <w:szCs w:val="20"/>
          <w:lang w:val="en-GB"/>
        </w:rPr>
        <w:t xml:space="preserve"> </w:t>
      </w:r>
      <w:r w:rsidRPr="007928E9">
        <w:rPr>
          <w:b/>
          <w:bCs/>
          <w:i/>
          <w:sz w:val="20"/>
          <w:szCs w:val="20"/>
          <w:lang w:val="en-GB"/>
        </w:rPr>
        <w:t xml:space="preserve">uncertainties (%), </w:t>
      </w:r>
      <w:r w:rsidR="00315207" w:rsidRPr="007928E9">
        <w:rPr>
          <w:b/>
          <w:bCs/>
          <w:i/>
          <w:sz w:val="20"/>
          <w:szCs w:val="20"/>
          <w:lang w:val="en-GB"/>
        </w:rPr>
        <w:t xml:space="preserve">right plot: </w:t>
      </w:r>
      <w:r w:rsidRPr="007928E9">
        <w:rPr>
          <w:b/>
          <w:bCs/>
          <w:i/>
          <w:sz w:val="20"/>
          <w:szCs w:val="20"/>
          <w:lang w:val="en-GB"/>
        </w:rPr>
        <w:t xml:space="preserve">true </w:t>
      </w:r>
      <w:r w:rsidR="00315207" w:rsidRPr="007928E9">
        <w:rPr>
          <w:b/>
          <w:bCs/>
          <w:i/>
          <w:sz w:val="20"/>
          <w:szCs w:val="20"/>
          <w:lang w:val="en-GB"/>
        </w:rPr>
        <w:t>1-</w:t>
      </w:r>
      <m:oMath>
        <m:r>
          <m:rPr>
            <m:sty m:val="bi"/>
          </m:rPr>
          <w:rPr>
            <w:rFonts w:ascii="Cambria Math" w:hAnsi="Cambria Math"/>
            <w:sz w:val="20"/>
            <w:szCs w:val="20"/>
            <w:lang w:val="en-GB"/>
          </w:rPr>
          <m:t>σ</m:t>
        </m:r>
      </m:oMath>
      <w:r w:rsidR="00315207" w:rsidRPr="007928E9">
        <w:rPr>
          <w:b/>
          <w:bCs/>
          <w:i/>
          <w:sz w:val="20"/>
          <w:szCs w:val="20"/>
          <w:lang w:val="en-GB"/>
        </w:rPr>
        <w:t xml:space="preserve"> </w:t>
      </w:r>
      <w:r w:rsidRPr="007928E9">
        <w:rPr>
          <w:b/>
          <w:bCs/>
          <w:i/>
          <w:sz w:val="20"/>
          <w:szCs w:val="20"/>
          <w:lang w:val="en-GB"/>
        </w:rPr>
        <w:t>uncertainties estimated with independent simulations (%).</w:t>
      </w:r>
    </w:p>
    <w:p w14:paraId="7B8BAA81" w14:textId="77777777" w:rsidR="0050349D" w:rsidRPr="005A15BB" w:rsidRDefault="0050349D" w:rsidP="0050349D">
      <w:pPr>
        <w:jc w:val="both"/>
        <w:rPr>
          <w:sz w:val="20"/>
          <w:lang w:val="en-GB"/>
        </w:rPr>
      </w:pPr>
    </w:p>
    <w:p w14:paraId="6BBB3B95" w14:textId="77777777" w:rsidR="0050349D" w:rsidRDefault="0050349D" w:rsidP="0050349D">
      <w:pPr>
        <w:rPr>
          <w:lang w:val="en-GB"/>
        </w:rPr>
      </w:pPr>
    </w:p>
    <w:p w14:paraId="146E70D2" w14:textId="77777777" w:rsidR="00635652" w:rsidRDefault="00635652" w:rsidP="0050349D">
      <w:pPr>
        <w:rPr>
          <w:lang w:val="en-GB"/>
        </w:rPr>
      </w:pPr>
    </w:p>
    <w:p w14:paraId="6BEAD52B" w14:textId="77777777" w:rsidR="00635652" w:rsidRPr="005A15BB" w:rsidRDefault="00635652" w:rsidP="0050349D">
      <w:pPr>
        <w:rPr>
          <w:lang w:val="en-GB"/>
        </w:rPr>
      </w:pPr>
    </w:p>
    <w:p w14:paraId="0832E948" w14:textId="77777777" w:rsidR="001D5BC3" w:rsidRDefault="001D5BC3" w:rsidP="001D5BC3">
      <w:pPr>
        <w:jc w:val="both"/>
        <w:rPr>
          <w:sz w:val="20"/>
          <w:lang w:val="en-GB"/>
        </w:rPr>
      </w:pPr>
      <w:r w:rsidRPr="005A15BB">
        <w:rPr>
          <w:noProof/>
          <w:sz w:val="20"/>
          <w:lang w:val="en-US" w:eastAsia="en-US"/>
        </w:rPr>
        <w:drawing>
          <wp:inline distT="0" distB="0" distL="0" distR="0" wp14:anchorId="4EC5F52A" wp14:editId="1B5B3D41">
            <wp:extent cx="2020367" cy="1485563"/>
            <wp:effectExtent l="0" t="0" r="12065" b="0"/>
            <wp:docPr id="60"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7"/>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21743" cy="1486575"/>
                    </a:xfrm>
                    <a:prstGeom prst="rect">
                      <a:avLst/>
                    </a:prstGeom>
                  </pic:spPr>
                </pic:pic>
              </a:graphicData>
            </a:graphic>
          </wp:inline>
        </w:drawing>
      </w:r>
      <w:r w:rsidRPr="005A15BB">
        <w:rPr>
          <w:noProof/>
          <w:sz w:val="20"/>
          <w:lang w:val="en-US" w:eastAsia="en-US"/>
        </w:rPr>
        <w:drawing>
          <wp:inline distT="0" distB="0" distL="0" distR="0" wp14:anchorId="164996CC" wp14:editId="202ABBB8">
            <wp:extent cx="2055038" cy="1511059"/>
            <wp:effectExtent l="0" t="0" r="2540" b="0"/>
            <wp:docPr id="62"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4"/>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56328" cy="1512007"/>
                    </a:xfrm>
                    <a:prstGeom prst="rect">
                      <a:avLst/>
                    </a:prstGeom>
                  </pic:spPr>
                </pic:pic>
              </a:graphicData>
            </a:graphic>
          </wp:inline>
        </w:drawing>
      </w:r>
      <w:r w:rsidRPr="005A15BB">
        <w:rPr>
          <w:noProof/>
          <w:sz w:val="20"/>
          <w:lang w:val="en-US" w:eastAsia="en-US"/>
        </w:rPr>
        <w:drawing>
          <wp:inline distT="0" distB="0" distL="0" distR="0" wp14:anchorId="227050BF" wp14:editId="49D66D21">
            <wp:extent cx="2061337" cy="1515689"/>
            <wp:effectExtent l="0" t="0" r="0" b="8890"/>
            <wp:docPr id="61"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7"/>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63035" cy="1516937"/>
                    </a:xfrm>
                    <a:prstGeom prst="rect">
                      <a:avLst/>
                    </a:prstGeom>
                  </pic:spPr>
                </pic:pic>
              </a:graphicData>
            </a:graphic>
          </wp:inline>
        </w:drawing>
      </w:r>
    </w:p>
    <w:p w14:paraId="0D7BBA34" w14:textId="77777777" w:rsidR="00394F8E" w:rsidRDefault="00394F8E" w:rsidP="001D5BC3">
      <w:pPr>
        <w:jc w:val="both"/>
        <w:rPr>
          <w:sz w:val="20"/>
          <w:lang w:val="en-GB"/>
        </w:rPr>
      </w:pPr>
    </w:p>
    <w:p w14:paraId="5EA308CC" w14:textId="77777777" w:rsidR="00394F8E" w:rsidRPr="005A15BB" w:rsidRDefault="00394F8E" w:rsidP="001D5BC3">
      <w:pPr>
        <w:jc w:val="both"/>
        <w:rPr>
          <w:sz w:val="20"/>
          <w:lang w:val="en-GB"/>
        </w:rPr>
      </w:pPr>
    </w:p>
    <w:p w14:paraId="768115DA" w14:textId="1BE7496D" w:rsidR="00473846" w:rsidRPr="007928E9" w:rsidRDefault="001D5BC3" w:rsidP="00776D6B">
      <w:pPr>
        <w:jc w:val="both"/>
        <w:rPr>
          <w:b/>
          <w:i/>
          <w:color w:val="008000"/>
          <w:sz w:val="20"/>
          <w:lang w:val="en-GB"/>
        </w:rPr>
      </w:pPr>
      <w:r w:rsidRPr="007928E9">
        <w:rPr>
          <w:b/>
          <w:bCs/>
          <w:i/>
          <w:sz w:val="20"/>
          <w:szCs w:val="20"/>
          <w:lang w:val="en-GB"/>
        </w:rPr>
        <w:t xml:space="preserve">Figure [BIASU2] </w:t>
      </w:r>
      <w:r w:rsidR="00473846" w:rsidRPr="007928E9">
        <w:rPr>
          <w:b/>
          <w:bCs/>
          <w:i/>
          <w:sz w:val="20"/>
          <w:szCs w:val="20"/>
          <w:lang w:val="en-GB"/>
        </w:rPr>
        <w:t xml:space="preserve">Simulation of </w:t>
      </w:r>
      <w:r w:rsidR="00020EEF" w:rsidRPr="007928E9">
        <w:rPr>
          <w:b/>
          <w:bCs/>
          <w:i/>
          <w:sz w:val="20"/>
          <w:szCs w:val="20"/>
          <w:lang w:val="en-GB"/>
        </w:rPr>
        <w:t xml:space="preserve">one pin-cell of </w:t>
      </w:r>
      <w:r w:rsidR="00473846" w:rsidRPr="007928E9">
        <w:rPr>
          <w:b/>
          <w:bCs/>
          <w:i/>
          <w:sz w:val="20"/>
          <w:szCs w:val="20"/>
          <w:lang w:val="en-GB"/>
        </w:rPr>
        <w:t>the R</w:t>
      </w:r>
      <w:r w:rsidR="005635AB" w:rsidRPr="007928E9">
        <w:rPr>
          <w:b/>
          <w:bCs/>
          <w:i/>
          <w:sz w:val="20"/>
          <w:szCs w:val="20"/>
          <w:lang w:val="en-GB"/>
        </w:rPr>
        <w:t>1</w:t>
      </w:r>
      <w:r w:rsidR="00473846" w:rsidRPr="007928E9">
        <w:rPr>
          <w:b/>
          <w:bCs/>
          <w:i/>
          <w:sz w:val="20"/>
          <w:szCs w:val="20"/>
          <w:lang w:val="en-GB"/>
        </w:rPr>
        <w:t xml:space="preserve"> configuration</w:t>
      </w:r>
      <w:r w:rsidR="00020EEF" w:rsidRPr="007928E9">
        <w:rPr>
          <w:b/>
          <w:bCs/>
          <w:i/>
          <w:sz w:val="20"/>
          <w:szCs w:val="20"/>
          <w:lang w:val="en-GB"/>
        </w:rPr>
        <w:t xml:space="preserve"> with reflective boundary conditions on all edges</w:t>
      </w:r>
      <w:r w:rsidR="00473846" w:rsidRPr="007928E9">
        <w:rPr>
          <w:b/>
          <w:bCs/>
          <w:i/>
          <w:sz w:val="20"/>
          <w:szCs w:val="20"/>
          <w:lang w:val="en-GB"/>
        </w:rPr>
        <w:t>. Left plot: true 1-</w:t>
      </w:r>
      <m:oMath>
        <m:r>
          <m:rPr>
            <m:sty m:val="bi"/>
          </m:rPr>
          <w:rPr>
            <w:rFonts w:ascii="Cambria Math" w:hAnsi="Cambria Math"/>
            <w:sz w:val="20"/>
            <w:szCs w:val="20"/>
            <w:lang w:val="en-GB"/>
          </w:rPr>
          <m:t>σ</m:t>
        </m:r>
      </m:oMath>
      <w:r w:rsidR="00473846" w:rsidRPr="007928E9">
        <w:rPr>
          <w:b/>
          <w:bCs/>
          <w:i/>
          <w:sz w:val="20"/>
          <w:szCs w:val="20"/>
          <w:lang w:val="en-GB"/>
        </w:rPr>
        <w:t xml:space="preserve"> uncertainties estimated with independent simulations (%), central plot: </w:t>
      </w:r>
      <w:r w:rsidR="004A4DE9" w:rsidRPr="007928E9">
        <w:rPr>
          <w:b/>
          <w:bCs/>
          <w:i/>
          <w:sz w:val="20"/>
          <w:szCs w:val="20"/>
          <w:lang w:val="en-GB"/>
        </w:rPr>
        <w:t xml:space="preserve">relative estimated </w:t>
      </w:r>
      <w:r w:rsidR="00473846" w:rsidRPr="007928E9">
        <w:rPr>
          <w:b/>
          <w:bCs/>
          <w:i/>
          <w:sz w:val="20"/>
          <w:szCs w:val="20"/>
          <w:lang w:val="en-GB"/>
        </w:rPr>
        <w:t xml:space="preserve"> </w:t>
      </w:r>
      <w:r w:rsidR="004A4DE9" w:rsidRPr="007928E9">
        <w:rPr>
          <w:b/>
          <w:bCs/>
          <w:i/>
          <w:sz w:val="20"/>
          <w:szCs w:val="20"/>
          <w:lang w:val="en-GB"/>
        </w:rPr>
        <w:t>(“apparent”) 1-</w:t>
      </w:r>
      <m:oMath>
        <m:r>
          <m:rPr>
            <m:sty m:val="bi"/>
          </m:rPr>
          <w:rPr>
            <w:rFonts w:ascii="Cambria Math" w:hAnsi="Cambria Math"/>
            <w:sz w:val="20"/>
            <w:szCs w:val="20"/>
            <w:lang w:val="en-GB"/>
          </w:rPr>
          <m:t>σ</m:t>
        </m:r>
      </m:oMath>
      <w:r w:rsidR="004A4DE9" w:rsidRPr="007928E9">
        <w:rPr>
          <w:b/>
          <w:bCs/>
          <w:i/>
          <w:sz w:val="20"/>
          <w:szCs w:val="20"/>
          <w:lang w:val="en-GB"/>
        </w:rPr>
        <w:t xml:space="preserve"> uncertainties (%), right plot: ratio between true and apparent uncertainties. n</w:t>
      </w:r>
      <w:r w:rsidR="004A4DE9" w:rsidRPr="007928E9">
        <w:rPr>
          <w:b/>
          <w:bCs/>
          <w:i/>
          <w:sz w:val="20"/>
          <w:szCs w:val="20"/>
          <w:vertAlign w:val="subscript"/>
          <w:lang w:val="en-GB"/>
        </w:rPr>
        <w:t>SRC</w:t>
      </w:r>
      <w:r w:rsidR="004A4DE9" w:rsidRPr="007928E9">
        <w:rPr>
          <w:b/>
          <w:bCs/>
          <w:i/>
          <w:sz w:val="20"/>
          <w:szCs w:val="20"/>
          <w:lang w:val="en-GB"/>
        </w:rPr>
        <w:t xml:space="preserve"> </w:t>
      </w:r>
      <w:r w:rsidR="00E747D3">
        <w:rPr>
          <w:b/>
          <w:bCs/>
          <w:i/>
          <w:sz w:val="20"/>
          <w:szCs w:val="20"/>
          <w:lang w:val="en-GB"/>
        </w:rPr>
        <w:t>is</w:t>
      </w:r>
      <w:r w:rsidR="004A4DE9" w:rsidRPr="007928E9">
        <w:rPr>
          <w:b/>
          <w:bCs/>
          <w:i/>
          <w:sz w:val="20"/>
          <w:szCs w:val="20"/>
          <w:lang w:val="en-GB"/>
        </w:rPr>
        <w:t xml:space="preserve"> the number of neutrons per generation and </w:t>
      </w:r>
      <w:proofErr w:type="spellStart"/>
      <w:r w:rsidR="004A4DE9" w:rsidRPr="007928E9">
        <w:rPr>
          <w:b/>
          <w:bCs/>
          <w:i/>
          <w:sz w:val="20"/>
          <w:szCs w:val="20"/>
          <w:lang w:val="en-GB"/>
        </w:rPr>
        <w:t>n</w:t>
      </w:r>
      <w:r w:rsidR="004A4DE9" w:rsidRPr="007928E9">
        <w:rPr>
          <w:b/>
          <w:bCs/>
          <w:i/>
          <w:sz w:val="20"/>
          <w:szCs w:val="20"/>
          <w:vertAlign w:val="subscript"/>
          <w:lang w:val="en-GB"/>
        </w:rPr>
        <w:t>CA</w:t>
      </w:r>
      <w:proofErr w:type="spellEnd"/>
      <w:r w:rsidR="004A4DE9" w:rsidRPr="007928E9">
        <w:rPr>
          <w:b/>
          <w:bCs/>
          <w:i/>
          <w:sz w:val="20"/>
          <w:szCs w:val="20"/>
          <w:lang w:val="en-GB"/>
        </w:rPr>
        <w:t xml:space="preserve"> </w:t>
      </w:r>
      <w:r w:rsidR="00E747D3">
        <w:rPr>
          <w:b/>
          <w:bCs/>
          <w:i/>
          <w:sz w:val="20"/>
          <w:szCs w:val="20"/>
          <w:lang w:val="en-GB"/>
        </w:rPr>
        <w:t>is</w:t>
      </w:r>
      <w:r w:rsidR="004A4DE9" w:rsidRPr="007928E9">
        <w:rPr>
          <w:b/>
          <w:bCs/>
          <w:i/>
          <w:sz w:val="20"/>
          <w:szCs w:val="20"/>
          <w:lang w:val="en-GB"/>
        </w:rPr>
        <w:t xml:space="preserve"> the number of active cycles.</w:t>
      </w:r>
    </w:p>
    <w:p w14:paraId="2B00CB42" w14:textId="77777777" w:rsidR="00635652" w:rsidRDefault="00635652" w:rsidP="001D5BC3">
      <w:pPr>
        <w:jc w:val="center"/>
        <w:rPr>
          <w:b/>
          <w:color w:val="008000"/>
          <w:sz w:val="20"/>
          <w:lang w:val="en-GB"/>
        </w:rPr>
      </w:pPr>
    </w:p>
    <w:p w14:paraId="58826789" w14:textId="77777777" w:rsidR="00635652" w:rsidRDefault="00635652" w:rsidP="001D5BC3">
      <w:pPr>
        <w:jc w:val="center"/>
        <w:rPr>
          <w:b/>
          <w:color w:val="008000"/>
          <w:sz w:val="20"/>
          <w:lang w:val="en-GB"/>
        </w:rPr>
      </w:pPr>
    </w:p>
    <w:p w14:paraId="6C9DCE24" w14:textId="77777777" w:rsidR="00635652" w:rsidRDefault="00635652" w:rsidP="001D5BC3">
      <w:pPr>
        <w:jc w:val="center"/>
        <w:rPr>
          <w:b/>
          <w:color w:val="008000"/>
          <w:sz w:val="20"/>
          <w:lang w:val="en-GB"/>
        </w:rPr>
      </w:pPr>
    </w:p>
    <w:p w14:paraId="7CFA1BE2" w14:textId="77777777" w:rsidR="00635652" w:rsidRDefault="00635652" w:rsidP="001D5BC3">
      <w:pPr>
        <w:jc w:val="center"/>
        <w:rPr>
          <w:b/>
          <w:color w:val="008000"/>
          <w:sz w:val="20"/>
          <w:lang w:val="en-GB"/>
        </w:rPr>
      </w:pPr>
    </w:p>
    <w:p w14:paraId="220CA105" w14:textId="77777777" w:rsidR="00635652" w:rsidRDefault="00635652" w:rsidP="001D5BC3">
      <w:pPr>
        <w:jc w:val="center"/>
        <w:rPr>
          <w:b/>
          <w:color w:val="008000"/>
          <w:sz w:val="20"/>
          <w:lang w:val="en-GB"/>
        </w:rPr>
      </w:pPr>
    </w:p>
    <w:p w14:paraId="5989F04A" w14:textId="77777777" w:rsidR="00635652" w:rsidRDefault="00635652" w:rsidP="001D5BC3">
      <w:pPr>
        <w:jc w:val="center"/>
        <w:rPr>
          <w:b/>
          <w:color w:val="008000"/>
          <w:sz w:val="20"/>
          <w:lang w:val="en-GB"/>
        </w:rPr>
      </w:pPr>
    </w:p>
    <w:p w14:paraId="1BD43EEC" w14:textId="77777777" w:rsidR="00635652" w:rsidRDefault="00635652" w:rsidP="001D5BC3">
      <w:pPr>
        <w:jc w:val="center"/>
        <w:rPr>
          <w:b/>
          <w:color w:val="008000"/>
          <w:sz w:val="20"/>
          <w:lang w:val="en-GB"/>
        </w:rPr>
      </w:pPr>
    </w:p>
    <w:p w14:paraId="387E96C3" w14:textId="77777777" w:rsidR="00635652" w:rsidRDefault="00635652" w:rsidP="001D5BC3">
      <w:pPr>
        <w:jc w:val="center"/>
        <w:rPr>
          <w:b/>
          <w:color w:val="008000"/>
          <w:sz w:val="20"/>
          <w:lang w:val="en-GB"/>
        </w:rPr>
      </w:pPr>
    </w:p>
    <w:p w14:paraId="6B6A8510" w14:textId="77777777" w:rsidR="00635652" w:rsidRDefault="00635652" w:rsidP="001D5BC3">
      <w:pPr>
        <w:jc w:val="center"/>
        <w:rPr>
          <w:b/>
          <w:color w:val="008000"/>
          <w:sz w:val="20"/>
          <w:lang w:val="en-GB"/>
        </w:rPr>
      </w:pPr>
    </w:p>
    <w:p w14:paraId="707FA8ED" w14:textId="77777777" w:rsidR="00635652" w:rsidRDefault="00635652" w:rsidP="001D5BC3">
      <w:pPr>
        <w:jc w:val="center"/>
        <w:rPr>
          <w:b/>
          <w:color w:val="008000"/>
          <w:sz w:val="20"/>
          <w:lang w:val="en-GB"/>
        </w:rPr>
      </w:pPr>
    </w:p>
    <w:p w14:paraId="6C807E83" w14:textId="77777777" w:rsidR="00635652" w:rsidRDefault="00635652" w:rsidP="001D5BC3">
      <w:pPr>
        <w:jc w:val="center"/>
        <w:rPr>
          <w:b/>
          <w:color w:val="008000"/>
          <w:sz w:val="20"/>
          <w:lang w:val="en-GB"/>
        </w:rPr>
      </w:pPr>
    </w:p>
    <w:p w14:paraId="18824F85" w14:textId="77777777" w:rsidR="00635652" w:rsidRDefault="00635652" w:rsidP="001D5BC3">
      <w:pPr>
        <w:jc w:val="center"/>
        <w:rPr>
          <w:b/>
          <w:color w:val="008000"/>
          <w:sz w:val="20"/>
          <w:lang w:val="en-GB"/>
        </w:rPr>
      </w:pPr>
    </w:p>
    <w:p w14:paraId="1DCAD454" w14:textId="77777777" w:rsidR="00635652" w:rsidRPr="005A15BB" w:rsidRDefault="00635652" w:rsidP="001D5BC3">
      <w:pPr>
        <w:jc w:val="center"/>
        <w:rPr>
          <w:b/>
          <w:color w:val="008000"/>
          <w:sz w:val="20"/>
          <w:lang w:val="en-GB"/>
        </w:rPr>
      </w:pPr>
    </w:p>
    <w:p w14:paraId="767B46DE" w14:textId="77777777" w:rsidR="00C67785" w:rsidRDefault="00C67785" w:rsidP="00635652">
      <w:pPr>
        <w:jc w:val="both"/>
        <w:rPr>
          <w:b/>
          <w:color w:val="008000"/>
          <w:sz w:val="20"/>
          <w:lang w:val="en-GB"/>
        </w:rPr>
      </w:pPr>
    </w:p>
    <w:p w14:paraId="725AB758" w14:textId="77777777" w:rsidR="00C67785" w:rsidRDefault="00C67785" w:rsidP="00635652">
      <w:pPr>
        <w:jc w:val="both"/>
        <w:rPr>
          <w:b/>
          <w:color w:val="008000"/>
          <w:sz w:val="20"/>
          <w:lang w:val="en-GB"/>
        </w:rPr>
      </w:pPr>
    </w:p>
    <w:p w14:paraId="1D389F2F" w14:textId="77777777" w:rsidR="00C67785" w:rsidRDefault="00C67785" w:rsidP="00635652">
      <w:pPr>
        <w:jc w:val="both"/>
        <w:rPr>
          <w:b/>
          <w:color w:val="008000"/>
          <w:sz w:val="20"/>
          <w:lang w:val="en-GB"/>
        </w:rPr>
      </w:pPr>
    </w:p>
    <w:p w14:paraId="203F9D6D" w14:textId="77777777" w:rsidR="00C67785" w:rsidRDefault="00C67785" w:rsidP="00635652">
      <w:pPr>
        <w:jc w:val="both"/>
        <w:rPr>
          <w:b/>
          <w:color w:val="008000"/>
          <w:sz w:val="20"/>
          <w:lang w:val="en-GB"/>
        </w:rPr>
      </w:pPr>
    </w:p>
    <w:p w14:paraId="43871FC9" w14:textId="77777777" w:rsidR="00C67785" w:rsidRDefault="00C67785" w:rsidP="00635652">
      <w:pPr>
        <w:jc w:val="both"/>
        <w:rPr>
          <w:b/>
          <w:color w:val="008000"/>
          <w:sz w:val="20"/>
          <w:lang w:val="en-GB"/>
        </w:rPr>
      </w:pPr>
    </w:p>
    <w:p w14:paraId="31DB3CE9" w14:textId="77777777" w:rsidR="00C67785" w:rsidRDefault="00C67785" w:rsidP="00635652">
      <w:pPr>
        <w:jc w:val="both"/>
        <w:rPr>
          <w:b/>
          <w:color w:val="008000"/>
          <w:sz w:val="20"/>
          <w:lang w:val="en-GB"/>
        </w:rPr>
      </w:pPr>
    </w:p>
    <w:p w14:paraId="1F057A78" w14:textId="77777777" w:rsidR="00635652" w:rsidRPr="005A15BB" w:rsidRDefault="00635652" w:rsidP="00635652">
      <w:pPr>
        <w:jc w:val="both"/>
        <w:rPr>
          <w:b/>
          <w:color w:val="008000"/>
          <w:sz w:val="20"/>
          <w:lang w:val="en-GB"/>
        </w:rPr>
      </w:pPr>
      <w:r w:rsidRPr="005A15BB">
        <w:rPr>
          <w:b/>
          <w:noProof/>
          <w:color w:val="008000"/>
          <w:sz w:val="20"/>
          <w:lang w:val="en-US" w:eastAsia="en-US"/>
        </w:rPr>
        <w:drawing>
          <wp:inline distT="0" distB="0" distL="0" distR="0" wp14:anchorId="0F81F4C1" wp14:editId="3DE98623">
            <wp:extent cx="1962478" cy="1733587"/>
            <wp:effectExtent l="0" t="0" r="0" b="0"/>
            <wp:docPr id="10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1963774" cy="1734732"/>
                    </a:xfrm>
                    <a:prstGeom prst="rect">
                      <a:avLst/>
                    </a:prstGeom>
                    <a:noFill/>
                    <a:extLst/>
                  </pic:spPr>
                </pic:pic>
              </a:graphicData>
            </a:graphic>
          </wp:inline>
        </w:drawing>
      </w:r>
      <w:r w:rsidRPr="005A15BB">
        <w:rPr>
          <w:b/>
          <w:noProof/>
          <w:color w:val="008000"/>
          <w:sz w:val="20"/>
          <w:lang w:val="en-US" w:eastAsia="en-US"/>
        </w:rPr>
        <w:drawing>
          <wp:inline distT="0" distB="0" distL="0" distR="0" wp14:anchorId="51EBDF4F" wp14:editId="20BD9DAC">
            <wp:extent cx="2022052" cy="1786212"/>
            <wp:effectExtent l="0" t="0" r="10160" b="0"/>
            <wp:docPr id="7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024196" cy="1788106"/>
                    </a:xfrm>
                    <a:prstGeom prst="rect">
                      <a:avLst/>
                    </a:prstGeom>
                    <a:noFill/>
                    <a:extLst/>
                  </pic:spPr>
                </pic:pic>
              </a:graphicData>
            </a:graphic>
          </wp:inline>
        </w:drawing>
      </w:r>
      <w:r w:rsidRPr="005A15BB">
        <w:rPr>
          <w:b/>
          <w:noProof/>
          <w:color w:val="008000"/>
          <w:sz w:val="20"/>
          <w:lang w:val="en-US" w:eastAsia="en-US"/>
        </w:rPr>
        <w:drawing>
          <wp:inline distT="0" distB="0" distL="0" distR="0" wp14:anchorId="76F14591" wp14:editId="7B7983CB">
            <wp:extent cx="1941618" cy="1715157"/>
            <wp:effectExtent l="0" t="0" r="0" b="12065"/>
            <wp:docPr id="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1943178" cy="1716535"/>
                    </a:xfrm>
                    <a:prstGeom prst="rect">
                      <a:avLst/>
                    </a:prstGeom>
                    <a:noFill/>
                    <a:extLst/>
                  </pic:spPr>
                </pic:pic>
              </a:graphicData>
            </a:graphic>
          </wp:inline>
        </w:drawing>
      </w:r>
    </w:p>
    <w:p w14:paraId="30381A19" w14:textId="77777777" w:rsidR="00635652" w:rsidRPr="005A15BB" w:rsidRDefault="00635652" w:rsidP="00635652">
      <w:pPr>
        <w:jc w:val="both"/>
        <w:rPr>
          <w:lang w:val="en-GB"/>
        </w:rPr>
      </w:pPr>
    </w:p>
    <w:p w14:paraId="734DF603" w14:textId="77777777" w:rsidR="00635652" w:rsidRDefault="00635652" w:rsidP="00635652">
      <w:pPr>
        <w:jc w:val="both"/>
        <w:rPr>
          <w:lang w:val="en-GB"/>
        </w:rPr>
      </w:pPr>
      <w:r w:rsidRPr="005A15BB">
        <w:rPr>
          <w:noProof/>
          <w:lang w:val="en-US" w:eastAsia="en-US"/>
        </w:rPr>
        <w:drawing>
          <wp:inline distT="0" distB="0" distL="0" distR="0" wp14:anchorId="1939118F" wp14:editId="23455F89">
            <wp:extent cx="1961819" cy="1752160"/>
            <wp:effectExtent l="0" t="0" r="0" b="635"/>
            <wp:docPr id="204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962546" cy="1752809"/>
                    </a:xfrm>
                    <a:prstGeom prst="rect">
                      <a:avLst/>
                    </a:prstGeom>
                  </pic:spPr>
                </pic:pic>
              </a:graphicData>
            </a:graphic>
          </wp:inline>
        </w:drawing>
      </w:r>
      <w:r w:rsidRPr="005A15BB">
        <w:rPr>
          <w:noProof/>
          <w:lang w:val="en-US" w:eastAsia="en-US"/>
        </w:rPr>
        <w:drawing>
          <wp:inline distT="0" distB="0" distL="0" distR="0" wp14:anchorId="28178280" wp14:editId="0CC701B0">
            <wp:extent cx="1951997" cy="1743390"/>
            <wp:effectExtent l="0" t="0" r="3810" b="9525"/>
            <wp:docPr id="32"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1"/>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952623" cy="1743949"/>
                    </a:xfrm>
                    <a:prstGeom prst="rect">
                      <a:avLst/>
                    </a:prstGeom>
                  </pic:spPr>
                </pic:pic>
              </a:graphicData>
            </a:graphic>
          </wp:inline>
        </w:drawing>
      </w:r>
      <w:r w:rsidRPr="005A15BB">
        <w:rPr>
          <w:noProof/>
          <w:lang w:val="en-US" w:eastAsia="en-US"/>
        </w:rPr>
        <w:drawing>
          <wp:inline distT="0" distB="0" distL="0" distR="0" wp14:anchorId="08EEC5B5" wp14:editId="2FC31905">
            <wp:extent cx="1955128" cy="1746186"/>
            <wp:effectExtent l="0" t="0" r="1270" b="6985"/>
            <wp:docPr id="33"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2"/>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55980" cy="1746947"/>
                    </a:xfrm>
                    <a:prstGeom prst="rect">
                      <a:avLst/>
                    </a:prstGeom>
                  </pic:spPr>
                </pic:pic>
              </a:graphicData>
            </a:graphic>
          </wp:inline>
        </w:drawing>
      </w:r>
    </w:p>
    <w:p w14:paraId="303AC72C" w14:textId="77777777" w:rsidR="00394F8E" w:rsidRPr="005A15BB" w:rsidRDefault="00394F8E" w:rsidP="00635652">
      <w:pPr>
        <w:jc w:val="both"/>
        <w:rPr>
          <w:lang w:val="en-GB"/>
        </w:rPr>
      </w:pPr>
    </w:p>
    <w:p w14:paraId="10E3D57E" w14:textId="77777777" w:rsidR="00635652" w:rsidRPr="007928E9" w:rsidRDefault="00635652" w:rsidP="00635652">
      <w:pPr>
        <w:jc w:val="both"/>
        <w:rPr>
          <w:b/>
          <w:i/>
          <w:color w:val="008000"/>
          <w:sz w:val="20"/>
          <w:lang w:val="en-GB"/>
        </w:rPr>
      </w:pPr>
      <w:r w:rsidRPr="007928E9">
        <w:rPr>
          <w:b/>
          <w:bCs/>
          <w:i/>
          <w:sz w:val="20"/>
          <w:szCs w:val="20"/>
          <w:lang w:val="en-GB"/>
        </w:rPr>
        <w:t>Figure [STC] The UO</w:t>
      </w:r>
      <w:r w:rsidRPr="007928E9">
        <w:rPr>
          <w:b/>
          <w:bCs/>
          <w:i/>
          <w:sz w:val="20"/>
          <w:szCs w:val="20"/>
          <w:vertAlign w:val="subscript"/>
          <w:lang w:val="en-GB"/>
        </w:rPr>
        <w:t>2</w:t>
      </w:r>
      <w:r w:rsidRPr="007928E9">
        <w:rPr>
          <w:b/>
          <w:bCs/>
          <w:i/>
          <w:sz w:val="20"/>
          <w:szCs w:val="20"/>
          <w:lang w:val="en-GB"/>
        </w:rPr>
        <w:t xml:space="preserve"> pin-cell is divided into twenty cells (from cell 1 at one extremity to cell 20 at the other extremity). First line, from left to right: cycle to cycle flux correlations in cells 1, 5 and 10 respectively. Second line, from left to right: cell to cell correlations with temporal lags of 0, 50 and 200 respectively.</w:t>
      </w:r>
    </w:p>
    <w:p w14:paraId="19F4284A" w14:textId="77777777" w:rsidR="0050349D" w:rsidRDefault="0050349D" w:rsidP="0050349D">
      <w:pPr>
        <w:rPr>
          <w:lang w:val="en-GB"/>
        </w:rPr>
      </w:pPr>
    </w:p>
    <w:p w14:paraId="6AA393AE" w14:textId="77777777" w:rsidR="00635652" w:rsidRDefault="00635652" w:rsidP="0050349D">
      <w:pPr>
        <w:rPr>
          <w:lang w:val="en-GB"/>
        </w:rPr>
      </w:pPr>
    </w:p>
    <w:p w14:paraId="20656343" w14:textId="77777777" w:rsidR="00635652" w:rsidRPr="005A15BB" w:rsidRDefault="00635652" w:rsidP="0050349D">
      <w:pPr>
        <w:rPr>
          <w:lang w:val="en-GB"/>
        </w:rPr>
      </w:pPr>
    </w:p>
    <w:p w14:paraId="6572D0E3" w14:textId="77777777" w:rsidR="00635652" w:rsidRDefault="00635652" w:rsidP="00635652">
      <w:pPr>
        <w:jc w:val="both"/>
        <w:rPr>
          <w:sz w:val="20"/>
          <w:lang w:val="en-GB"/>
        </w:rPr>
      </w:pPr>
      <w:r w:rsidRPr="005A15BB">
        <w:rPr>
          <w:noProof/>
          <w:sz w:val="20"/>
          <w:lang w:val="en-US" w:eastAsia="en-US"/>
        </w:rPr>
        <w:drawing>
          <wp:inline distT="0" distB="0" distL="0" distR="0" wp14:anchorId="0DF8D348" wp14:editId="1DCE3711">
            <wp:extent cx="3035381" cy="2011656"/>
            <wp:effectExtent l="0" t="0" r="0" b="0"/>
            <wp:docPr id="5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36698" cy="2012529"/>
                    </a:xfrm>
                    <a:prstGeom prst="rect">
                      <a:avLst/>
                    </a:prstGeom>
                  </pic:spPr>
                </pic:pic>
              </a:graphicData>
            </a:graphic>
          </wp:inline>
        </w:drawing>
      </w:r>
      <w:r w:rsidRPr="005A15BB">
        <w:rPr>
          <w:noProof/>
          <w:sz w:val="20"/>
          <w:lang w:val="en-US" w:eastAsia="en-US"/>
        </w:rPr>
        <w:drawing>
          <wp:inline distT="0" distB="0" distL="0" distR="0" wp14:anchorId="0B235837" wp14:editId="65FBE752">
            <wp:extent cx="3037017" cy="2012740"/>
            <wp:effectExtent l="0" t="0" r="11430" b="0"/>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38167" cy="2013502"/>
                    </a:xfrm>
                    <a:prstGeom prst="rect">
                      <a:avLst/>
                    </a:prstGeom>
                  </pic:spPr>
                </pic:pic>
              </a:graphicData>
            </a:graphic>
          </wp:inline>
        </w:drawing>
      </w:r>
    </w:p>
    <w:p w14:paraId="114C05BA" w14:textId="77777777" w:rsidR="00394F8E" w:rsidRPr="005A15BB" w:rsidRDefault="00394F8E" w:rsidP="00635652">
      <w:pPr>
        <w:jc w:val="both"/>
        <w:rPr>
          <w:sz w:val="20"/>
          <w:lang w:val="en-GB"/>
        </w:rPr>
      </w:pPr>
    </w:p>
    <w:p w14:paraId="00C48396" w14:textId="132F3481" w:rsidR="00635652" w:rsidRPr="007928E9" w:rsidRDefault="00635652" w:rsidP="00635652">
      <w:pPr>
        <w:jc w:val="both"/>
        <w:rPr>
          <w:b/>
          <w:i/>
          <w:color w:val="008000"/>
          <w:sz w:val="20"/>
          <w:lang w:val="en-GB"/>
        </w:rPr>
      </w:pPr>
      <w:r w:rsidRPr="007928E9">
        <w:rPr>
          <w:b/>
          <w:bCs/>
          <w:i/>
          <w:sz w:val="20"/>
          <w:szCs w:val="20"/>
          <w:lang w:val="en-GB"/>
        </w:rPr>
        <w:t xml:space="preserve">Figure [CLUS] Left plot: Simulation with 1000 cycles and 1000 neutrons per cycle of </w:t>
      </w:r>
      <w:r w:rsidR="00E240B1">
        <w:rPr>
          <w:b/>
          <w:bCs/>
          <w:i/>
          <w:sz w:val="20"/>
          <w:szCs w:val="20"/>
          <w:lang w:val="en-GB"/>
        </w:rPr>
        <w:t>the</w:t>
      </w:r>
      <w:r w:rsidRPr="007928E9">
        <w:rPr>
          <w:b/>
          <w:bCs/>
          <w:i/>
          <w:sz w:val="20"/>
          <w:szCs w:val="20"/>
          <w:lang w:val="en-GB"/>
        </w:rPr>
        <w:t xml:space="preserve"> UO</w:t>
      </w:r>
      <w:r w:rsidRPr="007928E9">
        <w:rPr>
          <w:b/>
          <w:bCs/>
          <w:i/>
          <w:sz w:val="20"/>
          <w:szCs w:val="20"/>
          <w:lang w:val="en-GB"/>
        </w:rPr>
        <w:softHyphen/>
      </w:r>
      <w:r w:rsidRPr="007928E9">
        <w:rPr>
          <w:b/>
          <w:bCs/>
          <w:i/>
          <w:sz w:val="20"/>
          <w:szCs w:val="20"/>
          <w:vertAlign w:val="subscript"/>
          <w:lang w:val="en-GB"/>
        </w:rPr>
        <w:t>2</w:t>
      </w:r>
      <w:r w:rsidRPr="007928E9">
        <w:rPr>
          <w:b/>
          <w:bCs/>
          <w:i/>
          <w:sz w:val="20"/>
          <w:szCs w:val="20"/>
          <w:lang w:val="en-GB"/>
        </w:rPr>
        <w:t xml:space="preserve"> fuel pin with reflective boundary conditions. Right Plot: Simulation with 1000 cycles and 10</w:t>
      </w:r>
      <w:r w:rsidRPr="007928E9">
        <w:rPr>
          <w:b/>
          <w:bCs/>
          <w:i/>
          <w:sz w:val="20"/>
          <w:szCs w:val="20"/>
          <w:vertAlign w:val="superscript"/>
          <w:lang w:val="en-GB"/>
        </w:rPr>
        <w:t>5</w:t>
      </w:r>
      <w:r w:rsidRPr="007928E9">
        <w:rPr>
          <w:b/>
          <w:bCs/>
          <w:i/>
          <w:sz w:val="20"/>
          <w:szCs w:val="20"/>
          <w:lang w:val="en-GB"/>
        </w:rPr>
        <w:t xml:space="preserve"> neutrons per cycle of </w:t>
      </w:r>
      <w:r w:rsidR="00E240B1">
        <w:rPr>
          <w:b/>
          <w:bCs/>
          <w:i/>
          <w:sz w:val="20"/>
          <w:szCs w:val="20"/>
          <w:lang w:val="en-GB"/>
        </w:rPr>
        <w:t>the</w:t>
      </w:r>
      <w:r w:rsidRPr="007928E9">
        <w:rPr>
          <w:b/>
          <w:bCs/>
          <w:i/>
          <w:sz w:val="20"/>
          <w:szCs w:val="20"/>
          <w:lang w:val="en-GB"/>
        </w:rPr>
        <w:t xml:space="preserve"> UO</w:t>
      </w:r>
      <w:r w:rsidRPr="007928E9">
        <w:rPr>
          <w:b/>
          <w:bCs/>
          <w:i/>
          <w:sz w:val="20"/>
          <w:szCs w:val="20"/>
          <w:lang w:val="en-GB"/>
        </w:rPr>
        <w:softHyphen/>
      </w:r>
      <w:r w:rsidRPr="007928E9">
        <w:rPr>
          <w:b/>
          <w:bCs/>
          <w:i/>
          <w:sz w:val="20"/>
          <w:szCs w:val="20"/>
          <w:vertAlign w:val="subscript"/>
          <w:lang w:val="en-GB"/>
        </w:rPr>
        <w:t>2</w:t>
      </w:r>
      <w:r w:rsidRPr="007928E9">
        <w:rPr>
          <w:b/>
          <w:bCs/>
          <w:i/>
          <w:sz w:val="20"/>
          <w:szCs w:val="20"/>
          <w:lang w:val="en-GB"/>
        </w:rPr>
        <w:t xml:space="preserve"> fuel pin with reflective boundary conditions.</w:t>
      </w:r>
      <w:r w:rsidR="00E747D3">
        <w:rPr>
          <w:b/>
          <w:bCs/>
          <w:i/>
          <w:sz w:val="20"/>
          <w:szCs w:val="20"/>
          <w:lang w:val="en-GB"/>
        </w:rPr>
        <w:t xml:space="preserve"> </w:t>
      </w:r>
      <w:proofErr w:type="spellStart"/>
      <w:proofErr w:type="gramStart"/>
      <w:r w:rsidR="00E747D3" w:rsidRPr="007928E9">
        <w:rPr>
          <w:b/>
          <w:bCs/>
          <w:i/>
          <w:sz w:val="20"/>
          <w:szCs w:val="20"/>
          <w:lang w:val="en-GB"/>
        </w:rPr>
        <w:t>n</w:t>
      </w:r>
      <w:r w:rsidR="00E747D3" w:rsidRPr="007928E9">
        <w:rPr>
          <w:b/>
          <w:bCs/>
          <w:i/>
          <w:sz w:val="20"/>
          <w:szCs w:val="20"/>
          <w:vertAlign w:val="subscript"/>
          <w:lang w:val="en-GB"/>
        </w:rPr>
        <w:t>SRC</w:t>
      </w:r>
      <w:proofErr w:type="spellEnd"/>
      <w:proofErr w:type="gramEnd"/>
      <w:r w:rsidR="00E747D3" w:rsidRPr="007928E9">
        <w:rPr>
          <w:b/>
          <w:bCs/>
          <w:i/>
          <w:sz w:val="20"/>
          <w:szCs w:val="20"/>
          <w:lang w:val="en-GB"/>
        </w:rPr>
        <w:t xml:space="preserve"> </w:t>
      </w:r>
      <w:r w:rsidR="00E747D3">
        <w:rPr>
          <w:b/>
          <w:bCs/>
          <w:i/>
          <w:sz w:val="20"/>
          <w:szCs w:val="20"/>
          <w:lang w:val="en-GB"/>
        </w:rPr>
        <w:t>is</w:t>
      </w:r>
      <w:r w:rsidR="00E747D3" w:rsidRPr="007928E9">
        <w:rPr>
          <w:b/>
          <w:bCs/>
          <w:i/>
          <w:sz w:val="20"/>
          <w:szCs w:val="20"/>
          <w:lang w:val="en-GB"/>
        </w:rPr>
        <w:t xml:space="preserve"> the number of neutrons per generation and </w:t>
      </w:r>
      <w:proofErr w:type="spellStart"/>
      <w:r w:rsidR="00E747D3" w:rsidRPr="007928E9">
        <w:rPr>
          <w:b/>
          <w:bCs/>
          <w:i/>
          <w:sz w:val="20"/>
          <w:szCs w:val="20"/>
          <w:lang w:val="en-GB"/>
        </w:rPr>
        <w:t>n</w:t>
      </w:r>
      <w:r w:rsidR="00E747D3">
        <w:rPr>
          <w:b/>
          <w:bCs/>
          <w:i/>
          <w:sz w:val="20"/>
          <w:szCs w:val="20"/>
          <w:vertAlign w:val="subscript"/>
          <w:lang w:val="en-GB"/>
        </w:rPr>
        <w:t>Cycle</w:t>
      </w:r>
      <w:proofErr w:type="spellEnd"/>
      <w:r w:rsidR="00E747D3" w:rsidRPr="007928E9">
        <w:rPr>
          <w:b/>
          <w:bCs/>
          <w:i/>
          <w:sz w:val="20"/>
          <w:szCs w:val="20"/>
          <w:lang w:val="en-GB"/>
        </w:rPr>
        <w:t xml:space="preserve"> </w:t>
      </w:r>
      <w:r w:rsidR="00E747D3">
        <w:rPr>
          <w:b/>
          <w:bCs/>
          <w:i/>
          <w:sz w:val="20"/>
          <w:szCs w:val="20"/>
          <w:lang w:val="en-GB"/>
        </w:rPr>
        <w:t>is</w:t>
      </w:r>
      <w:r w:rsidR="00E747D3" w:rsidRPr="007928E9">
        <w:rPr>
          <w:b/>
          <w:bCs/>
          <w:i/>
          <w:sz w:val="20"/>
          <w:szCs w:val="20"/>
          <w:lang w:val="en-GB"/>
        </w:rPr>
        <w:t xml:space="preserve"> the </w:t>
      </w:r>
      <w:r w:rsidR="00E747D3">
        <w:rPr>
          <w:b/>
          <w:bCs/>
          <w:i/>
          <w:sz w:val="20"/>
          <w:szCs w:val="20"/>
          <w:lang w:val="en-GB"/>
        </w:rPr>
        <w:t xml:space="preserve">overall </w:t>
      </w:r>
      <w:r w:rsidR="00E747D3" w:rsidRPr="007928E9">
        <w:rPr>
          <w:b/>
          <w:bCs/>
          <w:i/>
          <w:sz w:val="20"/>
          <w:szCs w:val="20"/>
          <w:lang w:val="en-GB"/>
        </w:rPr>
        <w:t>number of cycles.</w:t>
      </w:r>
    </w:p>
    <w:p w14:paraId="02F74801" w14:textId="77777777" w:rsidR="0050349D" w:rsidRDefault="0050349D" w:rsidP="0050349D">
      <w:pPr>
        <w:rPr>
          <w:lang w:val="en-GB"/>
        </w:rPr>
      </w:pPr>
    </w:p>
    <w:p w14:paraId="0EB3C299" w14:textId="77777777" w:rsidR="00103EB1" w:rsidRDefault="00103EB1" w:rsidP="0050349D">
      <w:pPr>
        <w:rPr>
          <w:lang w:val="en-GB"/>
        </w:rPr>
      </w:pPr>
    </w:p>
    <w:p w14:paraId="0BE612DD" w14:textId="77777777" w:rsidR="00635652" w:rsidRDefault="00635652" w:rsidP="0050349D">
      <w:pPr>
        <w:rPr>
          <w:lang w:val="en-GB"/>
        </w:rPr>
      </w:pPr>
    </w:p>
    <w:p w14:paraId="5A315265" w14:textId="77777777" w:rsidR="00635652" w:rsidRDefault="00635652" w:rsidP="0050349D">
      <w:pPr>
        <w:rPr>
          <w:lang w:val="en-GB"/>
        </w:rPr>
      </w:pPr>
    </w:p>
    <w:p w14:paraId="1D35C34D" w14:textId="77777777" w:rsidR="00103EB1" w:rsidRPr="005A15BB" w:rsidRDefault="00103EB1" w:rsidP="00103EB1">
      <w:pPr>
        <w:pStyle w:val="Heading2"/>
      </w:pPr>
      <w:bookmarkStart w:id="22" w:name="_Toc356835631"/>
      <w:r w:rsidRPr="005A15BB">
        <w:t>Bias on the estimation of local tallies: clustering and traveling waves</w:t>
      </w:r>
      <w:bookmarkEnd w:id="22"/>
      <w:r w:rsidRPr="005A15BB">
        <w:t xml:space="preserve"> </w:t>
      </w:r>
    </w:p>
    <w:p w14:paraId="32922C94" w14:textId="77777777" w:rsidR="00103EB1" w:rsidRDefault="00103EB1" w:rsidP="00103EB1">
      <w:pPr>
        <w:jc w:val="both"/>
        <w:rPr>
          <w:lang w:val="en-GB"/>
        </w:rPr>
      </w:pPr>
    </w:p>
    <w:p w14:paraId="2CC4E7CF" w14:textId="409A333F" w:rsidR="00103EB1" w:rsidRDefault="00103EB1" w:rsidP="00103EB1">
      <w:pPr>
        <w:jc w:val="both"/>
        <w:rPr>
          <w:color w:val="000000"/>
          <w:sz w:val="20"/>
          <w:szCs w:val="20"/>
          <w:lang w:val="en-US"/>
        </w:rPr>
      </w:pPr>
      <w:r>
        <w:rPr>
          <w:color w:val="000000"/>
          <w:sz w:val="20"/>
          <w:szCs w:val="20"/>
          <w:lang w:val="en-US"/>
        </w:rPr>
        <w:t>Based on an analysis of the R1 model and using the formalism of neutron clustering discussed in Appendix C, an interpretative frame for the under-sampling bias on local tallies has been proposed recently (</w:t>
      </w:r>
      <w:proofErr w:type="spellStart"/>
      <w:r>
        <w:rPr>
          <w:color w:val="000000"/>
          <w:sz w:val="20"/>
          <w:szCs w:val="20"/>
          <w:lang w:val="en-US"/>
        </w:rPr>
        <w:t>Dumonteil</w:t>
      </w:r>
      <w:proofErr w:type="spellEnd"/>
      <w:r>
        <w:rPr>
          <w:color w:val="000000"/>
          <w:sz w:val="20"/>
          <w:szCs w:val="20"/>
          <w:lang w:val="en-US"/>
        </w:rPr>
        <w:t>, 2017). Its main features are once again grasped by the simplified model of branching Brownian motion, but combined with the following properties:</w:t>
      </w:r>
    </w:p>
    <w:p w14:paraId="18FDB2F7" w14:textId="77777777" w:rsidR="00103EB1" w:rsidRPr="007E61A6" w:rsidRDefault="00103EB1" w:rsidP="00103EB1">
      <w:pPr>
        <w:pStyle w:val="ListParagraph"/>
        <w:numPr>
          <w:ilvl w:val="0"/>
          <w:numId w:val="32"/>
        </w:numPr>
        <w:rPr>
          <w:lang w:val="en-GB"/>
        </w:rPr>
      </w:pPr>
      <w:proofErr w:type="gramStart"/>
      <w:r>
        <w:rPr>
          <w:color w:val="000000"/>
          <w:sz w:val="20"/>
          <w:szCs w:val="20"/>
        </w:rPr>
        <w:t>the</w:t>
      </w:r>
      <w:proofErr w:type="gramEnd"/>
      <w:r>
        <w:rPr>
          <w:color w:val="000000"/>
          <w:sz w:val="20"/>
          <w:szCs w:val="20"/>
        </w:rPr>
        <w:t xml:space="preserve"> neutrons are transported on a </w:t>
      </w:r>
      <w:r w:rsidRPr="007E61A6">
        <w:rPr>
          <w:color w:val="000000"/>
          <w:sz w:val="20"/>
          <w:szCs w:val="20"/>
        </w:rPr>
        <w:t xml:space="preserve">bounded domain </w:t>
      </w:r>
      <w:r>
        <w:rPr>
          <w:color w:val="000000"/>
          <w:sz w:val="20"/>
          <w:szCs w:val="20"/>
        </w:rPr>
        <w:t>that has</w:t>
      </w:r>
      <w:r w:rsidRPr="007E61A6">
        <w:rPr>
          <w:color w:val="000000"/>
          <w:sz w:val="20"/>
          <w:szCs w:val="20"/>
        </w:rPr>
        <w:t xml:space="preserve"> leakages boundary conditions</w:t>
      </w:r>
      <w:r>
        <w:rPr>
          <w:color w:val="000000"/>
          <w:sz w:val="20"/>
          <w:szCs w:val="20"/>
        </w:rPr>
        <w:t xml:space="preserve"> on its edges</w:t>
      </w:r>
    </w:p>
    <w:p w14:paraId="57C75B23" w14:textId="77777777" w:rsidR="00103EB1" w:rsidRPr="007E61A6" w:rsidRDefault="00103EB1" w:rsidP="00103EB1">
      <w:pPr>
        <w:pStyle w:val="ListParagraph"/>
        <w:numPr>
          <w:ilvl w:val="0"/>
          <w:numId w:val="32"/>
        </w:numPr>
        <w:rPr>
          <w:lang w:val="en-GB"/>
        </w:rPr>
      </w:pPr>
      <w:proofErr w:type="gramStart"/>
      <w:r w:rsidRPr="007E61A6">
        <w:rPr>
          <w:color w:val="000000"/>
          <w:sz w:val="20"/>
          <w:szCs w:val="20"/>
        </w:rPr>
        <w:t>a</w:t>
      </w:r>
      <w:proofErr w:type="gramEnd"/>
      <w:r w:rsidRPr="007E61A6">
        <w:rPr>
          <w:color w:val="000000"/>
          <w:sz w:val="20"/>
          <w:szCs w:val="20"/>
        </w:rPr>
        <w:t xml:space="preserve"> population control algorithm that closely mimics the renormalization algorithm of Monte Carlo criticality codes</w:t>
      </w:r>
      <w:r>
        <w:rPr>
          <w:color w:val="000000"/>
          <w:sz w:val="20"/>
          <w:szCs w:val="20"/>
        </w:rPr>
        <w:t xml:space="preserve"> ensures that the number of neutrons simulated is kept constant over generations</w:t>
      </w:r>
    </w:p>
    <w:p w14:paraId="16002A67" w14:textId="77777777" w:rsidR="00103EB1" w:rsidRPr="005D0DBD" w:rsidRDefault="00103EB1" w:rsidP="00103EB1">
      <w:pPr>
        <w:pStyle w:val="ListParagraph"/>
        <w:numPr>
          <w:ilvl w:val="0"/>
          <w:numId w:val="32"/>
        </w:numPr>
        <w:rPr>
          <w:lang w:val="en-GB"/>
        </w:rPr>
      </w:pPr>
      <w:proofErr w:type="gramStart"/>
      <w:r>
        <w:rPr>
          <w:color w:val="000000"/>
          <w:sz w:val="20"/>
          <w:szCs w:val="20"/>
        </w:rPr>
        <w:t>the</w:t>
      </w:r>
      <w:proofErr w:type="gramEnd"/>
      <w:r>
        <w:rPr>
          <w:color w:val="000000"/>
          <w:sz w:val="20"/>
          <w:szCs w:val="20"/>
        </w:rPr>
        <w:t xml:space="preserve"> system is loosely coupled (the typical mean free path before capture of neutrons is small compared to the </w:t>
      </w:r>
      <w:r w:rsidRPr="005D0DBD">
        <w:rPr>
          <w:color w:val="000000"/>
          <w:sz w:val="20"/>
          <w:szCs w:val="20"/>
          <w:lang w:val="en-GB"/>
        </w:rPr>
        <w:t>system size)</w:t>
      </w:r>
    </w:p>
    <w:p w14:paraId="1F677F59" w14:textId="77777777" w:rsidR="00103EB1" w:rsidRDefault="00103EB1" w:rsidP="00103EB1">
      <w:pPr>
        <w:jc w:val="both"/>
        <w:rPr>
          <w:color w:val="000000"/>
          <w:sz w:val="20"/>
          <w:szCs w:val="20"/>
          <w:lang w:val="en-GB"/>
        </w:rPr>
      </w:pPr>
      <w:r w:rsidRPr="005D0DBD">
        <w:rPr>
          <w:color w:val="000000"/>
          <w:sz w:val="20"/>
          <w:szCs w:val="20"/>
          <w:lang w:val="en-GB"/>
        </w:rPr>
        <w:t>Typical realization</w:t>
      </w:r>
      <w:r>
        <w:rPr>
          <w:color w:val="000000"/>
          <w:sz w:val="20"/>
          <w:szCs w:val="20"/>
          <w:lang w:val="en-GB"/>
        </w:rPr>
        <w:t>s</w:t>
      </w:r>
      <w:r w:rsidRPr="005D0DBD">
        <w:rPr>
          <w:color w:val="000000"/>
          <w:sz w:val="20"/>
          <w:szCs w:val="20"/>
          <w:lang w:val="en-GB"/>
        </w:rPr>
        <w:t xml:space="preserve"> of neutron population evolving in such </w:t>
      </w:r>
      <w:r>
        <w:rPr>
          <w:color w:val="000000"/>
          <w:sz w:val="20"/>
          <w:szCs w:val="20"/>
          <w:lang w:val="en-GB"/>
        </w:rPr>
        <w:t xml:space="preserve">1-D </w:t>
      </w:r>
      <w:r w:rsidRPr="005D0DBD">
        <w:rPr>
          <w:color w:val="000000"/>
          <w:sz w:val="20"/>
          <w:szCs w:val="20"/>
          <w:lang w:val="en-GB"/>
        </w:rPr>
        <w:t xml:space="preserve">configurations are given Fig. [TRAV]. The left plots of this figure shows that the neutron population, after some times, get clustered according to the mechanism previously discussed. </w:t>
      </w:r>
      <w:r>
        <w:rPr>
          <w:color w:val="000000"/>
          <w:sz w:val="20"/>
          <w:szCs w:val="20"/>
          <w:lang w:val="en-GB"/>
        </w:rPr>
        <w:t xml:space="preserve">But in spite of the leakages boundary conditions, one can see that the clusters are reflected when hitting the boundaries of the domain. This can be understood recalling that the neutron population is kept constant: when a cluster hit the leaking boundary, the population control algorithm resamples the neutrons at the exact same place using the splitting technique. Instead of being resampled according to the fundamental mode, the clustered population is resampled at the boundary, up to the point when the cluster changes its direction (left bottom plot of </w:t>
      </w:r>
      <w:r w:rsidRPr="005D0DBD">
        <w:rPr>
          <w:color w:val="000000"/>
          <w:sz w:val="20"/>
          <w:szCs w:val="20"/>
          <w:lang w:val="en-GB"/>
        </w:rPr>
        <w:t>Fig. [TRAV]</w:t>
      </w:r>
      <w:r>
        <w:rPr>
          <w:color w:val="000000"/>
          <w:sz w:val="20"/>
          <w:szCs w:val="20"/>
          <w:lang w:val="en-GB"/>
        </w:rPr>
        <w:t xml:space="preserve">). Therefore the clustering mechanism imposes an artificial fission cross section near the leaking boundaries. The cluster travels back and forth in the limit of the bounded domain, bouncing from one boundary to the other. The overall result on the average flux </w:t>
      </w:r>
      <m:oMath>
        <m:r>
          <w:rPr>
            <w:rFonts w:ascii="Cambria Math" w:hAnsi="Cambria Math"/>
            <w:color w:val="000000"/>
            <w:sz w:val="20"/>
            <w:szCs w:val="20"/>
            <w:lang w:val="en-GB"/>
          </w:rPr>
          <m:t>ϕ</m:t>
        </m:r>
      </m:oMath>
      <w:r>
        <w:rPr>
          <w:color w:val="000000"/>
          <w:sz w:val="20"/>
          <w:szCs w:val="20"/>
          <w:lang w:val="en-GB"/>
        </w:rPr>
        <w:t xml:space="preserve"> is that, instead of recovering the typical cosine shape characteristic of the critical diffusion equation, the asymptotic limit of strongly clustered population of neutrons produces a flat flux shape (right plot of </w:t>
      </w:r>
      <w:r w:rsidRPr="005D0DBD">
        <w:rPr>
          <w:color w:val="000000"/>
          <w:sz w:val="20"/>
          <w:szCs w:val="20"/>
          <w:lang w:val="en-GB"/>
        </w:rPr>
        <w:t>Fig. [TRAV]</w:t>
      </w:r>
      <w:r>
        <w:rPr>
          <w:color w:val="000000"/>
          <w:sz w:val="20"/>
          <w:szCs w:val="20"/>
          <w:lang w:val="en-GB"/>
        </w:rPr>
        <w:t>). Since the spatial correlation function is inversely proportional the neutron concentration (see previous subsection), the asymptotic limit is recovered for loosely coupled systems and for small population of neutrons. The under-sampling bias phenomenology discussed Section IV is qualitatively very well described.</w:t>
      </w:r>
    </w:p>
    <w:p w14:paraId="608D2936" w14:textId="77777777" w:rsidR="00103EB1" w:rsidRPr="005D0DBD" w:rsidRDefault="00103EB1" w:rsidP="00103EB1">
      <w:pPr>
        <w:jc w:val="both"/>
        <w:rPr>
          <w:lang w:val="en-GB"/>
        </w:rPr>
      </w:pPr>
    </w:p>
    <w:p w14:paraId="2272D915" w14:textId="77777777" w:rsidR="00103EB1" w:rsidRDefault="00103EB1" w:rsidP="00103EB1">
      <w:pPr>
        <w:jc w:val="center"/>
        <w:rPr>
          <w:lang w:val="en-GB"/>
        </w:rPr>
      </w:pPr>
      <w:r w:rsidRPr="005D0DBD">
        <w:rPr>
          <w:noProof/>
          <w:lang w:val="en-US" w:eastAsia="en-US"/>
        </w:rPr>
        <w:drawing>
          <wp:inline distT="0" distB="0" distL="0" distR="0" wp14:anchorId="34BB583F" wp14:editId="12352715">
            <wp:extent cx="2784052" cy="2229207"/>
            <wp:effectExtent l="0" t="0" r="10160" b="6350"/>
            <wp:docPr id="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86753" cy="2231370"/>
                    </a:xfrm>
                    <a:prstGeom prst="rect">
                      <a:avLst/>
                    </a:prstGeom>
                    <a:noFill/>
                    <a:ln>
                      <a:noFill/>
                    </a:ln>
                  </pic:spPr>
                </pic:pic>
              </a:graphicData>
            </a:graphic>
          </wp:inline>
        </w:drawing>
      </w:r>
      <w:r>
        <w:rPr>
          <w:noProof/>
          <w:lang w:val="en-US" w:eastAsia="en-US"/>
        </w:rPr>
        <w:drawing>
          <wp:inline distT="0" distB="0" distL="0" distR="0" wp14:anchorId="1C28FAF7" wp14:editId="6B30A142">
            <wp:extent cx="3084732" cy="2094789"/>
            <wp:effectExtent l="0" t="0" r="0" b="0"/>
            <wp:docPr id="1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85847" cy="2095546"/>
                    </a:xfrm>
                    <a:prstGeom prst="rect">
                      <a:avLst/>
                    </a:prstGeom>
                    <a:noFill/>
                    <a:ln>
                      <a:noFill/>
                    </a:ln>
                  </pic:spPr>
                </pic:pic>
              </a:graphicData>
            </a:graphic>
          </wp:inline>
        </w:drawing>
      </w:r>
    </w:p>
    <w:p w14:paraId="2AFEB3A7" w14:textId="77777777" w:rsidR="00103EB1" w:rsidRDefault="00103EB1" w:rsidP="00103EB1">
      <w:pPr>
        <w:jc w:val="center"/>
        <w:rPr>
          <w:lang w:val="en-GB"/>
        </w:rPr>
      </w:pPr>
    </w:p>
    <w:p w14:paraId="083EC9EA" w14:textId="77777777" w:rsidR="00103EB1" w:rsidRPr="00370213" w:rsidRDefault="00103EB1" w:rsidP="00103EB1">
      <w:pPr>
        <w:widowControl w:val="0"/>
        <w:autoSpaceDE w:val="0"/>
        <w:autoSpaceDN w:val="0"/>
        <w:adjustRightInd w:val="0"/>
        <w:jc w:val="both"/>
        <w:rPr>
          <w:b/>
          <w:i/>
          <w:color w:val="000000"/>
          <w:sz w:val="20"/>
          <w:szCs w:val="20"/>
          <w:lang w:val="en-US"/>
        </w:rPr>
      </w:pPr>
      <w:r w:rsidRPr="005146AC">
        <w:rPr>
          <w:b/>
          <w:i/>
          <w:color w:val="000000"/>
          <w:sz w:val="20"/>
          <w:szCs w:val="20"/>
          <w:lang w:val="en-US"/>
        </w:rPr>
        <w:t>Figure [</w:t>
      </w:r>
      <w:r>
        <w:rPr>
          <w:b/>
          <w:i/>
          <w:color w:val="000000"/>
          <w:sz w:val="20"/>
          <w:szCs w:val="20"/>
          <w:lang w:val="en-US"/>
        </w:rPr>
        <w:t>TRAV</w:t>
      </w:r>
      <w:r w:rsidRPr="005146AC">
        <w:rPr>
          <w:b/>
          <w:i/>
          <w:color w:val="000000"/>
          <w:sz w:val="20"/>
          <w:szCs w:val="20"/>
          <w:lang w:val="en-US"/>
        </w:rPr>
        <w:t xml:space="preserve">] </w:t>
      </w:r>
      <w:r>
        <w:rPr>
          <w:b/>
          <w:i/>
          <w:color w:val="000000"/>
          <w:sz w:val="20"/>
          <w:szCs w:val="20"/>
          <w:lang w:val="en-US"/>
        </w:rPr>
        <w:t xml:space="preserve">Left plot: </w:t>
      </w:r>
      <w:r w:rsidRPr="00370213">
        <w:rPr>
          <w:b/>
          <w:i/>
          <w:color w:val="000000"/>
          <w:sz w:val="20"/>
          <w:szCs w:val="20"/>
          <w:lang w:val="en-US"/>
        </w:rPr>
        <w:t xml:space="preserve">x positions of the particles versus time t for 2 realizations of a mass-preserved binary branching Brownian motion on a segment (between -20 and 20) with </w:t>
      </w:r>
      <w:proofErr w:type="spellStart"/>
      <w:r w:rsidRPr="00370213">
        <w:rPr>
          <w:b/>
          <w:i/>
          <w:color w:val="000000"/>
          <w:sz w:val="20"/>
          <w:szCs w:val="20"/>
          <w:lang w:val="en-US"/>
        </w:rPr>
        <w:t>Dirichlet</w:t>
      </w:r>
      <w:proofErr w:type="spellEnd"/>
      <w:r w:rsidRPr="00370213">
        <w:rPr>
          <w:b/>
          <w:i/>
          <w:color w:val="000000"/>
          <w:sz w:val="20"/>
          <w:szCs w:val="20"/>
          <w:lang w:val="en-US"/>
        </w:rPr>
        <w:t xml:space="preserve"> boundary conditions and with N = 50 particles. </w:t>
      </w:r>
      <w:r>
        <w:rPr>
          <w:b/>
          <w:i/>
          <w:color w:val="000000"/>
          <w:sz w:val="20"/>
          <w:szCs w:val="20"/>
          <w:lang w:val="en-US"/>
        </w:rPr>
        <w:t>Left t</w:t>
      </w:r>
      <w:r w:rsidRPr="00370213">
        <w:rPr>
          <w:b/>
          <w:i/>
          <w:color w:val="000000"/>
          <w:sz w:val="20"/>
          <w:szCs w:val="20"/>
          <w:lang w:val="en-US"/>
        </w:rPr>
        <w:t xml:space="preserve">op plot: first realization observed between t = 0 and t = 300, </w:t>
      </w:r>
      <w:r>
        <w:rPr>
          <w:b/>
          <w:i/>
          <w:color w:val="000000"/>
          <w:sz w:val="20"/>
          <w:szCs w:val="20"/>
          <w:lang w:val="en-US"/>
        </w:rPr>
        <w:t xml:space="preserve">left </w:t>
      </w:r>
      <w:r w:rsidRPr="00370213">
        <w:rPr>
          <w:b/>
          <w:i/>
          <w:color w:val="000000"/>
          <w:sz w:val="20"/>
          <w:szCs w:val="20"/>
          <w:lang w:val="en-US"/>
        </w:rPr>
        <w:t>bottom plot: second realization observed between t = 0 and t = 7250.</w:t>
      </w:r>
      <w:r>
        <w:rPr>
          <w:b/>
          <w:i/>
          <w:color w:val="000000"/>
          <w:sz w:val="20"/>
          <w:szCs w:val="20"/>
          <w:lang w:val="en-US"/>
        </w:rPr>
        <w:t xml:space="preserve"> Right plot: </w:t>
      </w:r>
      <w:r w:rsidRPr="009419F0">
        <w:rPr>
          <w:b/>
          <w:i/>
          <w:color w:val="000000"/>
          <w:sz w:val="20"/>
          <w:szCs w:val="20"/>
          <w:lang w:val="en-US"/>
        </w:rPr>
        <w:t>Normalized particle density - obtained by averaging</w:t>
      </w:r>
      <w:r>
        <w:rPr>
          <w:b/>
          <w:i/>
          <w:color w:val="000000"/>
          <w:sz w:val="20"/>
          <w:szCs w:val="20"/>
          <w:lang w:val="en-US"/>
        </w:rPr>
        <w:t xml:space="preserve"> </w:t>
      </w:r>
      <w:r w:rsidRPr="009419F0">
        <w:rPr>
          <w:b/>
          <w:i/>
          <w:color w:val="000000"/>
          <w:sz w:val="20"/>
          <w:szCs w:val="20"/>
          <w:lang w:val="en-US"/>
        </w:rPr>
        <w:t xml:space="preserve">over </w:t>
      </w:r>
      <m:oMath>
        <m:r>
          <m:rPr>
            <m:sty m:val="b"/>
          </m:rPr>
          <w:rPr>
            <w:rFonts w:ascii="Cambria Math" w:hAnsi="Cambria Math"/>
            <w:color w:val="000000"/>
            <w:sz w:val="20"/>
            <w:szCs w:val="20"/>
            <w:lang w:val="en-US"/>
          </w:rPr>
          <m:t>Δ</m:t>
        </m:r>
      </m:oMath>
      <w:r w:rsidRPr="009419F0">
        <w:rPr>
          <w:b/>
          <w:i/>
          <w:color w:val="000000"/>
          <w:sz w:val="20"/>
          <w:szCs w:val="20"/>
          <w:lang w:val="en-US"/>
        </w:rPr>
        <w:t>t = 1000 (a.u.) - for a mass-preserved binary branching</w:t>
      </w:r>
      <w:r>
        <w:rPr>
          <w:b/>
          <w:i/>
          <w:color w:val="000000"/>
          <w:sz w:val="20"/>
          <w:szCs w:val="20"/>
          <w:lang w:val="en-US"/>
        </w:rPr>
        <w:t xml:space="preserve"> </w:t>
      </w:r>
      <w:r w:rsidRPr="009419F0">
        <w:rPr>
          <w:b/>
          <w:i/>
          <w:color w:val="000000"/>
          <w:sz w:val="20"/>
          <w:szCs w:val="20"/>
          <w:lang w:val="en-US"/>
        </w:rPr>
        <w:t>Brownian motion on a segment (between -20 and 20) with</w:t>
      </w:r>
      <w:r>
        <w:rPr>
          <w:b/>
          <w:i/>
          <w:color w:val="000000"/>
          <w:sz w:val="20"/>
          <w:szCs w:val="20"/>
          <w:lang w:val="en-US"/>
        </w:rPr>
        <w:t xml:space="preserve"> </w:t>
      </w:r>
      <w:proofErr w:type="spellStart"/>
      <w:r w:rsidRPr="009419F0">
        <w:rPr>
          <w:b/>
          <w:i/>
          <w:color w:val="000000"/>
          <w:sz w:val="20"/>
          <w:szCs w:val="20"/>
          <w:lang w:val="en-US"/>
        </w:rPr>
        <w:t>Dirichlet</w:t>
      </w:r>
      <w:proofErr w:type="spellEnd"/>
      <w:r w:rsidRPr="009419F0">
        <w:rPr>
          <w:b/>
          <w:i/>
          <w:color w:val="000000"/>
          <w:sz w:val="20"/>
          <w:szCs w:val="20"/>
          <w:lang w:val="en-US"/>
        </w:rPr>
        <w:t xml:space="preserve"> boundary conditions and with N particles. Black</w:t>
      </w:r>
      <w:r>
        <w:rPr>
          <w:b/>
          <w:i/>
          <w:color w:val="000000"/>
          <w:sz w:val="20"/>
          <w:szCs w:val="20"/>
          <w:lang w:val="en-US"/>
        </w:rPr>
        <w:t xml:space="preserve"> </w:t>
      </w:r>
      <w:r w:rsidRPr="009419F0">
        <w:rPr>
          <w:b/>
          <w:i/>
          <w:color w:val="000000"/>
          <w:sz w:val="20"/>
          <w:szCs w:val="20"/>
          <w:lang w:val="en-US"/>
        </w:rPr>
        <w:t>curve: N = 1000, blue curve: N = 100, red curve: N = 10,</w:t>
      </w:r>
      <w:r>
        <w:rPr>
          <w:b/>
          <w:i/>
          <w:color w:val="000000"/>
          <w:sz w:val="20"/>
          <w:szCs w:val="20"/>
          <w:lang w:val="en-US"/>
        </w:rPr>
        <w:t xml:space="preserve"> </w:t>
      </w:r>
      <w:r w:rsidRPr="009419F0">
        <w:rPr>
          <w:b/>
          <w:i/>
          <w:color w:val="000000"/>
          <w:sz w:val="20"/>
          <w:szCs w:val="20"/>
          <w:lang w:val="en-US"/>
        </w:rPr>
        <w:t>green curve: N = 5.</w:t>
      </w:r>
    </w:p>
    <w:p w14:paraId="6BD4CAFB" w14:textId="77777777" w:rsidR="00103EB1" w:rsidRDefault="00103EB1" w:rsidP="00103EB1">
      <w:pPr>
        <w:jc w:val="both"/>
        <w:rPr>
          <w:lang w:val="en-GB"/>
        </w:rPr>
      </w:pPr>
    </w:p>
    <w:p w14:paraId="5D7BE921" w14:textId="77777777" w:rsidR="00103EB1" w:rsidRDefault="00103EB1" w:rsidP="00103EB1">
      <w:pPr>
        <w:jc w:val="both"/>
        <w:rPr>
          <w:lang w:val="en-GB"/>
        </w:rPr>
      </w:pPr>
      <w:r>
        <w:rPr>
          <w:color w:val="000000"/>
          <w:sz w:val="20"/>
          <w:szCs w:val="20"/>
          <w:lang w:val="en-GB"/>
        </w:rPr>
        <w:t>More quantitatively, but still in the framework of branching Brownian motion, Ref. (</w:t>
      </w:r>
      <w:proofErr w:type="spellStart"/>
      <w:r>
        <w:rPr>
          <w:color w:val="000000"/>
          <w:sz w:val="20"/>
          <w:szCs w:val="20"/>
          <w:lang w:val="en-GB"/>
        </w:rPr>
        <w:t>Dumonteil</w:t>
      </w:r>
      <w:proofErr w:type="spellEnd"/>
      <w:r>
        <w:rPr>
          <w:color w:val="000000"/>
          <w:sz w:val="20"/>
          <w:szCs w:val="20"/>
          <w:lang w:val="en-GB"/>
        </w:rPr>
        <w:t xml:space="preserve">, 2017) proposes to model such an effect by the introduction of a supplementary term in the critical transport/diffusion equation, that account for the pair interactions between neutrons due to the population control algorithm (the probability to split or to kill a neutron depends on the number of other N-1 neutrons). Those pair interactions are linked to the spatial correlation function g that is known from (De </w:t>
      </w:r>
      <w:proofErr w:type="spellStart"/>
      <w:r>
        <w:rPr>
          <w:color w:val="000000"/>
          <w:sz w:val="20"/>
          <w:szCs w:val="20"/>
          <w:lang w:val="en-GB"/>
        </w:rPr>
        <w:t>Mulatier</w:t>
      </w:r>
      <w:proofErr w:type="spellEnd"/>
      <w:r>
        <w:rPr>
          <w:color w:val="000000"/>
          <w:sz w:val="20"/>
          <w:szCs w:val="20"/>
          <w:lang w:val="en-GB"/>
        </w:rPr>
        <w:t xml:space="preserve"> et al, 2015) and are shown to lead to a modification of the </w:t>
      </w:r>
      <w:proofErr w:type="spellStart"/>
      <w:r>
        <w:rPr>
          <w:color w:val="000000"/>
          <w:sz w:val="20"/>
          <w:szCs w:val="20"/>
          <w:lang w:val="en-GB"/>
        </w:rPr>
        <w:t>bilan</w:t>
      </w:r>
      <w:proofErr w:type="spellEnd"/>
      <w:r>
        <w:rPr>
          <w:color w:val="000000"/>
          <w:sz w:val="20"/>
          <w:szCs w:val="20"/>
          <w:lang w:val="en-GB"/>
        </w:rPr>
        <w:t xml:space="preserve"> equation with a quadratic term in the neutron flux </w:t>
      </w:r>
      <m:oMath>
        <m:sSup>
          <m:sSupPr>
            <m:ctrlPr>
              <w:rPr>
                <w:rFonts w:ascii="Cambria Math" w:hAnsi="Cambria Math"/>
                <w:i/>
                <w:color w:val="000000"/>
                <w:sz w:val="20"/>
                <w:szCs w:val="20"/>
                <w:lang w:val="en-GB"/>
              </w:rPr>
            </m:ctrlPr>
          </m:sSupPr>
          <m:e>
            <m:r>
              <w:rPr>
                <w:rFonts w:ascii="Cambria Math" w:hAnsi="Cambria Math"/>
                <w:color w:val="000000"/>
                <w:sz w:val="20"/>
                <w:szCs w:val="20"/>
                <w:lang w:val="en-GB"/>
              </w:rPr>
              <m:t>ϕ</m:t>
            </m:r>
          </m:e>
          <m:sup>
            <m:r>
              <w:rPr>
                <w:rFonts w:ascii="Cambria Math" w:hAnsi="Cambria Math"/>
                <w:color w:val="000000"/>
                <w:sz w:val="20"/>
                <w:szCs w:val="20"/>
                <w:lang w:val="en-GB"/>
              </w:rPr>
              <m:t>2</m:t>
            </m:r>
          </m:sup>
        </m:sSup>
      </m:oMath>
      <w:proofErr w:type="gramStart"/>
      <w:r>
        <w:rPr>
          <w:color w:val="000000"/>
          <w:sz w:val="20"/>
          <w:szCs w:val="20"/>
          <w:lang w:val="en-GB"/>
        </w:rPr>
        <w:t xml:space="preserve"> :</w:t>
      </w:r>
      <w:proofErr w:type="gramEnd"/>
    </w:p>
    <w:p w14:paraId="75AB9132" w14:textId="77777777" w:rsidR="00103EB1" w:rsidRDefault="00103EB1" w:rsidP="00103EB1">
      <w:pPr>
        <w:jc w:val="center"/>
        <w:rPr>
          <w:lang w:val="en-GB"/>
        </w:rPr>
      </w:pPr>
      <w:r>
        <w:rPr>
          <w:noProof/>
          <w:lang w:val="en-US" w:eastAsia="en-US"/>
        </w:rPr>
        <w:drawing>
          <wp:inline distT="0" distB="0" distL="0" distR="0" wp14:anchorId="43A73E6A" wp14:editId="02122F78">
            <wp:extent cx="3087284" cy="613963"/>
            <wp:effectExtent l="0" t="0" r="0" b="0"/>
            <wp:docPr id="102" name="Picture 102" descr="Macintosh HD:Users:ericdumonteil:Desktop:Capture d’écran 2017-05-30 à 15.0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ericdumonteil:Desktop:Capture d’écran 2017-05-30 à 15.08.37.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88942" cy="614293"/>
                    </a:xfrm>
                    <a:prstGeom prst="rect">
                      <a:avLst/>
                    </a:prstGeom>
                    <a:noFill/>
                    <a:ln>
                      <a:noFill/>
                    </a:ln>
                  </pic:spPr>
                </pic:pic>
              </a:graphicData>
            </a:graphic>
          </wp:inline>
        </w:drawing>
      </w:r>
    </w:p>
    <w:p w14:paraId="4E7D499F" w14:textId="2DDB51AF" w:rsidR="00635652" w:rsidRPr="00C03DBF" w:rsidRDefault="00103EB1" w:rsidP="00C03DBF">
      <w:pPr>
        <w:jc w:val="both"/>
        <w:rPr>
          <w:color w:val="000000"/>
          <w:sz w:val="20"/>
          <w:szCs w:val="20"/>
          <w:lang w:val="en-GB"/>
        </w:rPr>
      </w:pPr>
      <w:proofErr w:type="gramStart"/>
      <w:r>
        <w:rPr>
          <w:color w:val="000000"/>
          <w:sz w:val="20"/>
          <w:szCs w:val="20"/>
          <w:lang w:val="en-GB"/>
        </w:rPr>
        <w:t>where</w:t>
      </w:r>
      <w:proofErr w:type="gramEnd"/>
      <w:r>
        <w:rPr>
          <w:color w:val="000000"/>
          <w:sz w:val="20"/>
          <w:szCs w:val="20"/>
          <w:lang w:val="en-GB"/>
        </w:rPr>
        <w:t xml:space="preserve"> </w:t>
      </w:r>
      <m:oMath>
        <m:r>
          <w:rPr>
            <w:rFonts w:ascii="Cambria Math" w:hAnsi="Cambria Math"/>
            <w:color w:val="000000"/>
            <w:sz w:val="20"/>
            <w:szCs w:val="20"/>
            <w:lang w:val="en-GB"/>
          </w:rPr>
          <m:t>β</m:t>
        </m:r>
      </m:oMath>
      <w:r>
        <w:rPr>
          <w:color w:val="000000"/>
          <w:sz w:val="20"/>
          <w:szCs w:val="20"/>
          <w:lang w:val="en-GB"/>
        </w:rPr>
        <w:t xml:space="preserve"> is the fission rate and </w:t>
      </w:r>
      <m:oMath>
        <m:r>
          <w:rPr>
            <w:rFonts w:ascii="Cambria Math" w:hAnsi="Cambria Math"/>
            <w:color w:val="000000"/>
            <w:sz w:val="20"/>
            <w:szCs w:val="20"/>
            <w:lang w:val="en-GB"/>
          </w:rPr>
          <m:t>γ</m:t>
        </m:r>
      </m:oMath>
      <w:r>
        <w:rPr>
          <w:color w:val="000000"/>
          <w:sz w:val="20"/>
          <w:szCs w:val="20"/>
          <w:lang w:val="en-GB"/>
        </w:rPr>
        <w:t xml:space="preserve"> is the capture rate. This equation is known as the Fisher equation in mathematics, or as the F-KPP equation in theoretical physics (upon the names of people involved in its discovery Fish</w:t>
      </w:r>
      <w:r w:rsidR="00EC1F8B">
        <w:rPr>
          <w:color w:val="000000"/>
          <w:sz w:val="20"/>
          <w:szCs w:val="20"/>
          <w:lang w:val="en-GB"/>
        </w:rPr>
        <w:t xml:space="preserve">er, Kolmogorov, </w:t>
      </w:r>
      <w:proofErr w:type="spellStart"/>
      <w:r w:rsidR="00EC1F8B">
        <w:rPr>
          <w:color w:val="000000"/>
          <w:sz w:val="20"/>
          <w:szCs w:val="20"/>
          <w:lang w:val="en-GB"/>
        </w:rPr>
        <w:t>Petrovsky</w:t>
      </w:r>
      <w:proofErr w:type="spellEnd"/>
      <w:r w:rsidR="00EC1F8B">
        <w:rPr>
          <w:color w:val="000000"/>
          <w:sz w:val="20"/>
          <w:szCs w:val="20"/>
          <w:lang w:val="en-GB"/>
        </w:rPr>
        <w:t xml:space="preserve">, </w:t>
      </w:r>
      <w:proofErr w:type="spellStart"/>
      <w:r w:rsidR="00EC1F8B">
        <w:rPr>
          <w:color w:val="000000"/>
          <w:sz w:val="20"/>
          <w:szCs w:val="20"/>
          <w:lang w:val="en-GB"/>
        </w:rPr>
        <w:t>Pisc</w:t>
      </w:r>
      <w:r>
        <w:rPr>
          <w:color w:val="000000"/>
          <w:sz w:val="20"/>
          <w:szCs w:val="20"/>
          <w:lang w:val="en-GB"/>
        </w:rPr>
        <w:t>unov</w:t>
      </w:r>
      <w:proofErr w:type="spellEnd"/>
      <w:r>
        <w:rPr>
          <w:color w:val="000000"/>
          <w:sz w:val="20"/>
          <w:szCs w:val="20"/>
          <w:lang w:val="en-GB"/>
        </w:rPr>
        <w:t xml:space="preserve">).  Its solution is a symmetric traveling wave that very nicely reproduces the shape of the right plot of Fig. [TRAV], in the under-sampling limit. The prediction of such a model is therefore that the bias should behave as </w:t>
      </w:r>
      <m:oMath>
        <m:f>
          <m:fPr>
            <m:ctrlPr>
              <w:rPr>
                <w:rFonts w:ascii="Cambria Math" w:hAnsi="Cambria Math"/>
                <w:i/>
                <w:color w:val="000000"/>
                <w:sz w:val="20"/>
                <w:szCs w:val="20"/>
                <w:lang w:val="en-GB"/>
              </w:rPr>
            </m:ctrlPr>
          </m:fPr>
          <m:num>
            <m:sSup>
              <m:sSupPr>
                <m:ctrlPr>
                  <w:rPr>
                    <w:rFonts w:ascii="Cambria Math" w:hAnsi="Cambria Math"/>
                    <w:i/>
                    <w:color w:val="000000"/>
                    <w:sz w:val="20"/>
                    <w:szCs w:val="20"/>
                    <w:lang w:val="en-GB"/>
                  </w:rPr>
                </m:ctrlPr>
              </m:sSupPr>
              <m:e>
                <m:r>
                  <w:rPr>
                    <w:rFonts w:ascii="Cambria Math" w:hAnsi="Cambria Math"/>
                    <w:color w:val="000000"/>
                    <w:sz w:val="20"/>
                    <w:szCs w:val="20"/>
                    <w:lang w:val="en-GB"/>
                  </w:rPr>
                  <m:t>L</m:t>
                </m:r>
              </m:e>
              <m:sup>
                <m:r>
                  <w:rPr>
                    <w:rFonts w:ascii="Cambria Math" w:hAnsi="Cambria Math"/>
                    <w:color w:val="000000"/>
                    <w:sz w:val="20"/>
                    <w:szCs w:val="20"/>
                    <w:lang w:val="en-GB"/>
                  </w:rPr>
                  <m:t>2</m:t>
                </m:r>
              </m:sup>
            </m:sSup>
          </m:num>
          <m:den>
            <m:r>
              <w:rPr>
                <w:rFonts w:ascii="Cambria Math" w:hAnsi="Cambria Math"/>
                <w:color w:val="000000"/>
                <w:sz w:val="20"/>
                <w:szCs w:val="20"/>
                <w:lang w:val="en-GB"/>
              </w:rPr>
              <m:t xml:space="preserve">N </m:t>
            </m:r>
            <m:sSup>
              <m:sSupPr>
                <m:ctrlPr>
                  <w:rPr>
                    <w:rFonts w:ascii="Cambria Math" w:hAnsi="Cambria Math"/>
                    <w:i/>
                    <w:color w:val="000000"/>
                    <w:sz w:val="20"/>
                    <w:szCs w:val="20"/>
                    <w:lang w:val="en-GB"/>
                  </w:rPr>
                </m:ctrlPr>
              </m:sSupPr>
              <m:e>
                <m:r>
                  <w:rPr>
                    <w:rFonts w:ascii="Cambria Math" w:hAnsi="Cambria Math"/>
                    <w:color w:val="000000"/>
                    <w:sz w:val="20"/>
                    <w:szCs w:val="20"/>
                    <w:lang w:val="en-GB"/>
                  </w:rPr>
                  <m:t>l</m:t>
                </m:r>
              </m:e>
              <m:sup>
                <m:r>
                  <w:rPr>
                    <w:rFonts w:ascii="Cambria Math" w:hAnsi="Cambria Math"/>
                    <w:color w:val="000000"/>
                    <w:sz w:val="20"/>
                    <w:szCs w:val="20"/>
                    <w:lang w:val="en-GB"/>
                  </w:rPr>
                  <m:t>2</m:t>
                </m:r>
              </m:sup>
            </m:sSup>
          </m:den>
        </m:f>
      </m:oMath>
      <w:r>
        <w:rPr>
          <w:color w:val="000000"/>
          <w:sz w:val="20"/>
          <w:szCs w:val="20"/>
          <w:lang w:val="en-GB"/>
        </w:rPr>
        <w:t xml:space="preserve"> where L is the typical dimension of the system, l is the typical mean free path of neutrons before capture, and N is the number of neutrons per generation. This explains the 1/N bias discussed </w:t>
      </w:r>
      <w:r w:rsidR="008011F5">
        <w:rPr>
          <w:color w:val="000000"/>
          <w:sz w:val="20"/>
          <w:szCs w:val="20"/>
          <w:lang w:val="en-GB"/>
        </w:rPr>
        <w:t>in this section</w:t>
      </w:r>
      <w:r>
        <w:rPr>
          <w:color w:val="000000"/>
          <w:sz w:val="20"/>
          <w:szCs w:val="20"/>
          <w:lang w:val="en-GB"/>
        </w:rPr>
        <w:t>.</w:t>
      </w:r>
    </w:p>
    <w:p w14:paraId="377E2BEF" w14:textId="77777777" w:rsidR="00635652" w:rsidRDefault="00635652" w:rsidP="0050349D">
      <w:pPr>
        <w:rPr>
          <w:lang w:val="en-GB"/>
        </w:rPr>
      </w:pPr>
    </w:p>
    <w:p w14:paraId="7E683B20" w14:textId="77777777" w:rsidR="00635652" w:rsidRDefault="00635652" w:rsidP="0050349D">
      <w:pPr>
        <w:rPr>
          <w:lang w:val="en-GB"/>
        </w:rPr>
      </w:pPr>
    </w:p>
    <w:p w14:paraId="7FB12984" w14:textId="77777777" w:rsidR="00635652" w:rsidRDefault="00635652" w:rsidP="0050349D">
      <w:pPr>
        <w:rPr>
          <w:lang w:val="en-GB"/>
        </w:rPr>
      </w:pPr>
    </w:p>
    <w:p w14:paraId="4A92A690" w14:textId="77777777" w:rsidR="00635652" w:rsidRPr="005A15BB" w:rsidRDefault="00635652" w:rsidP="0050349D">
      <w:pPr>
        <w:rPr>
          <w:lang w:val="en-GB"/>
        </w:rPr>
      </w:pPr>
    </w:p>
    <w:p w14:paraId="3FA0A60C" w14:textId="7EED9B40" w:rsidR="0050349D" w:rsidRDefault="0050349D" w:rsidP="00337263">
      <w:pPr>
        <w:pStyle w:val="Heading2"/>
        <w:numPr>
          <w:ilvl w:val="1"/>
          <w:numId w:val="11"/>
        </w:numPr>
      </w:pPr>
      <w:bookmarkStart w:id="23" w:name="_Toc362260416"/>
      <w:r w:rsidRPr="005A15BB">
        <w:t>Summary</w:t>
      </w:r>
      <w:bookmarkEnd w:id="23"/>
    </w:p>
    <w:p w14:paraId="770CB4A8" w14:textId="77777777" w:rsidR="00635652" w:rsidRPr="00635652" w:rsidRDefault="00635652" w:rsidP="00635652"/>
    <w:p w14:paraId="5AB79CF7" w14:textId="77777777" w:rsidR="000F1487" w:rsidRPr="005A15BB" w:rsidRDefault="000F1487" w:rsidP="0099445F">
      <w:pPr>
        <w:jc w:val="both"/>
        <w:rPr>
          <w:b/>
          <w:color w:val="008000"/>
          <w:sz w:val="20"/>
          <w:lang w:val="en-GB"/>
        </w:rPr>
      </w:pPr>
    </w:p>
    <w:tbl>
      <w:tblPr>
        <w:tblStyle w:val="TableGrid"/>
        <w:tblW w:w="0" w:type="auto"/>
        <w:tblLook w:val="04A0" w:firstRow="1" w:lastRow="0" w:firstColumn="1" w:lastColumn="0" w:noHBand="0" w:noVBand="1"/>
      </w:tblPr>
      <w:tblGrid>
        <w:gridCol w:w="1384"/>
        <w:gridCol w:w="8552"/>
      </w:tblGrid>
      <w:tr w:rsidR="0085146A" w:rsidRPr="005A15BB" w14:paraId="60E3A118" w14:textId="77777777" w:rsidTr="0085146A">
        <w:trPr>
          <w:cantSplit/>
          <w:trHeight w:val="2668"/>
        </w:trPr>
        <w:tc>
          <w:tcPr>
            <w:tcW w:w="1384" w:type="dxa"/>
            <w:textDirection w:val="btLr"/>
          </w:tcPr>
          <w:p w14:paraId="19EE560D" w14:textId="77777777" w:rsidR="0085146A" w:rsidRPr="005A15BB" w:rsidRDefault="0085146A" w:rsidP="0085146A">
            <w:pPr>
              <w:ind w:left="113" w:right="113"/>
              <w:jc w:val="center"/>
              <w:rPr>
                <w:lang w:val="en-GB"/>
              </w:rPr>
            </w:pPr>
            <w:r w:rsidRPr="005A15BB">
              <w:rPr>
                <w:lang w:val="en-GB"/>
              </w:rPr>
              <w:t>Main conclusions</w:t>
            </w:r>
          </w:p>
        </w:tc>
        <w:tc>
          <w:tcPr>
            <w:tcW w:w="8552" w:type="dxa"/>
          </w:tcPr>
          <w:p w14:paraId="7AED5FEA" w14:textId="6C61E0D1" w:rsidR="0085146A" w:rsidRPr="005A15BB" w:rsidRDefault="007560EB" w:rsidP="007560EB">
            <w:pPr>
              <w:jc w:val="center"/>
              <w:rPr>
                <w:u w:val="single"/>
                <w:lang w:val="en-GB"/>
              </w:rPr>
            </w:pPr>
            <w:r w:rsidRPr="005A15BB">
              <w:rPr>
                <w:u w:val="single"/>
                <w:lang w:val="en-GB"/>
              </w:rPr>
              <w:t>Observations highlighted by the analysis of the different test cases</w:t>
            </w:r>
          </w:p>
          <w:p w14:paraId="39F44E05" w14:textId="77777777" w:rsidR="007560EB" w:rsidRPr="005A15BB" w:rsidRDefault="007560EB" w:rsidP="0085146A">
            <w:pPr>
              <w:rPr>
                <w:lang w:val="en-GB"/>
              </w:rPr>
            </w:pPr>
          </w:p>
          <w:p w14:paraId="17C300F7" w14:textId="3EEC0128" w:rsidR="006C2CD2" w:rsidRPr="00BD1923" w:rsidRDefault="00BD1923" w:rsidP="006C2CD2">
            <w:pPr>
              <w:pStyle w:val="ListParagraph"/>
              <w:numPr>
                <w:ilvl w:val="0"/>
                <w:numId w:val="12"/>
              </w:numPr>
              <w:rPr>
                <w:lang w:val="en-GB"/>
              </w:rPr>
            </w:pPr>
            <w:r>
              <w:rPr>
                <w:lang w:val="en-GB"/>
              </w:rPr>
              <w:t xml:space="preserve">The absolute value of the under-sampling bias on local tallies is inversely proportional to the number of neutrons per generations: </w:t>
            </w:r>
            <m:oMath>
              <m:d>
                <m:dPr>
                  <m:begChr m:val="|"/>
                  <m:endChr m:val="|"/>
                  <m:ctrlPr>
                    <w:rPr>
                      <w:rFonts w:ascii="Cambria Math" w:hAnsi="Cambria Math"/>
                      <w:i/>
                      <w:lang w:val="en-GB"/>
                    </w:rPr>
                  </m:ctrlPr>
                </m:dPr>
                <m:e>
                  <m:d>
                    <m:dPr>
                      <m:begChr m:val="〈"/>
                      <m:endChr m:val="〉"/>
                      <m:ctrlPr>
                        <w:rPr>
                          <w:rFonts w:ascii="Cambria Math" w:hAnsi="Cambria Math"/>
                          <w:i/>
                          <w:lang w:val="en-GB"/>
                        </w:rPr>
                      </m:ctrlPr>
                    </m:dPr>
                    <m:e>
                      <m:r>
                        <w:rPr>
                          <w:rFonts w:ascii="Cambria Math" w:hAnsi="Cambria Math"/>
                          <w:lang w:val="en-GB"/>
                        </w:rPr>
                        <m:t>∆ ϕ</m:t>
                      </m:r>
                    </m:e>
                  </m:d>
                </m:e>
              </m:d>
              <m:r>
                <w:rPr>
                  <w:rFonts w:ascii="Cambria Math" w:hAnsi="Cambria Math"/>
                  <w:lang w:val="en-GB"/>
                </w:rPr>
                <m:t xml:space="preserve">∝ </m:t>
              </m:r>
              <m:f>
                <m:fPr>
                  <m:ctrlPr>
                    <w:rPr>
                      <w:rFonts w:ascii="Cambria Math" w:hAnsi="Cambria Math"/>
                      <w:i/>
                      <w:lang w:val="en-GB"/>
                    </w:rPr>
                  </m:ctrlPr>
                </m:fPr>
                <m:num>
                  <m:r>
                    <w:rPr>
                      <w:rFonts w:ascii="Cambria Math" w:hAnsi="Cambria Math"/>
                      <w:lang w:val="en-GB"/>
                    </w:rPr>
                    <m:t>1</m:t>
                  </m:r>
                </m:num>
                <m:den>
                  <m:r>
                    <w:rPr>
                      <w:rFonts w:ascii="Cambria Math" w:hAnsi="Cambria Math"/>
                      <w:lang w:val="en-GB"/>
                    </w:rPr>
                    <m:t>N</m:t>
                  </m:r>
                </m:den>
              </m:f>
            </m:oMath>
          </w:p>
          <w:p w14:paraId="40D62156" w14:textId="59DEEFD2" w:rsidR="0085146A" w:rsidRPr="005A15BB" w:rsidRDefault="00BD1923" w:rsidP="002D28CD">
            <w:pPr>
              <w:pStyle w:val="ListParagraph"/>
              <w:numPr>
                <w:ilvl w:val="0"/>
                <w:numId w:val="13"/>
              </w:numPr>
              <w:rPr>
                <w:lang w:val="en-GB"/>
              </w:rPr>
            </w:pPr>
            <w:r>
              <w:rPr>
                <w:lang w:val="en-GB"/>
              </w:rPr>
              <w:t>T</w:t>
            </w:r>
            <w:r w:rsidRPr="005A15BB">
              <w:rPr>
                <w:lang w:val="en-GB"/>
              </w:rPr>
              <w:t xml:space="preserve">allies </w:t>
            </w:r>
            <w:r>
              <w:rPr>
                <w:lang w:val="en-GB"/>
              </w:rPr>
              <w:t xml:space="preserve">seem to be </w:t>
            </w:r>
            <w:r w:rsidRPr="005A15BB">
              <w:rPr>
                <w:lang w:val="en-GB"/>
              </w:rPr>
              <w:t>over-estimated close to leaking boundaries</w:t>
            </w:r>
            <w:r>
              <w:rPr>
                <w:lang w:val="en-GB"/>
              </w:rPr>
              <w:t xml:space="preserve"> (</w:t>
            </w:r>
            <m:oMath>
              <m:d>
                <m:dPr>
                  <m:begChr m:val="〈"/>
                  <m:endChr m:val="〉"/>
                  <m:ctrlPr>
                    <w:rPr>
                      <w:rFonts w:ascii="Cambria Math" w:hAnsi="Cambria Math"/>
                      <w:i/>
                      <w:lang w:val="en-GB"/>
                    </w:rPr>
                  </m:ctrlPr>
                </m:dPr>
                <m:e>
                  <m:r>
                    <w:rPr>
                      <w:rFonts w:ascii="Cambria Math" w:hAnsi="Cambria Math"/>
                      <w:lang w:val="en-GB"/>
                    </w:rPr>
                    <m:t xml:space="preserve">∆ </m:t>
                  </m:r>
                  <w:proofErr w:type="gramStart"/>
                  <m:r>
                    <w:rPr>
                      <w:rFonts w:ascii="Cambria Math" w:hAnsi="Cambria Math"/>
                      <w:lang w:val="en-GB"/>
                    </w:rPr>
                    <m:t>ϕ</m:t>
                  </m:r>
                  <m:r>
                    <w:rPr>
                      <w:rFonts w:ascii="Cambria Math" w:hAnsi="Cambria Math"/>
                      <w:lang w:val="en-GB"/>
                    </w:rPr>
                    <m:t>(</m:t>
                  </m:r>
                  <w:proofErr w:type="gramEnd"/>
                  <m:r>
                    <w:rPr>
                      <w:rFonts w:ascii="Cambria Math" w:hAnsi="Cambria Math"/>
                      <w:lang w:val="en-GB"/>
                    </w:rPr>
                    <m:t>x)</m:t>
                  </m:r>
                </m:e>
              </m:d>
              <m:r>
                <w:rPr>
                  <w:rFonts w:ascii="Cambria Math" w:hAnsi="Cambria Math"/>
                  <w:lang w:val="en-GB"/>
                </w:rPr>
                <m:t>&gt;0</m:t>
              </m:r>
            </m:oMath>
            <w:r>
              <w:rPr>
                <w:lang w:val="en-GB"/>
              </w:rPr>
              <w:t xml:space="preserve"> when </w:t>
            </w:r>
            <m:oMath>
              <m:r>
                <w:rPr>
                  <w:rFonts w:ascii="Cambria Math" w:hAnsi="Cambria Math"/>
                  <w:lang w:val="en-GB"/>
                </w:rPr>
                <m:t>x</m:t>
              </m:r>
            </m:oMath>
            <w:r>
              <w:rPr>
                <w:lang w:val="en-GB"/>
              </w:rPr>
              <w:t xml:space="preserve"> is close to a leaking boundary) while they seem to be under-estimated at the </w:t>
            </w:r>
            <w:proofErr w:type="spellStart"/>
            <w:r>
              <w:rPr>
                <w:lang w:val="en-GB"/>
              </w:rPr>
              <w:t>center</w:t>
            </w:r>
            <w:proofErr w:type="spellEnd"/>
            <w:r>
              <w:rPr>
                <w:lang w:val="en-GB"/>
              </w:rPr>
              <w:t xml:space="preserve"> of the geometry / far from the leaking boundaries </w:t>
            </w:r>
            <w:r>
              <w:rPr>
                <w:lang w:val="en-GB"/>
              </w:rPr>
              <w:t>(</w:t>
            </w:r>
            <m:oMath>
              <m:d>
                <m:dPr>
                  <m:begChr m:val="〈"/>
                  <m:endChr m:val="〉"/>
                  <m:ctrlPr>
                    <w:rPr>
                      <w:rFonts w:ascii="Cambria Math" w:hAnsi="Cambria Math"/>
                      <w:i/>
                      <w:lang w:val="en-GB"/>
                    </w:rPr>
                  </m:ctrlPr>
                </m:dPr>
                <m:e>
                  <m:r>
                    <w:rPr>
                      <w:rFonts w:ascii="Cambria Math" w:hAnsi="Cambria Math"/>
                      <w:lang w:val="en-GB"/>
                    </w:rPr>
                    <m:t>∆ ϕ(x)</m:t>
                  </m:r>
                </m:e>
              </m:d>
              <m:r>
                <w:rPr>
                  <w:rFonts w:ascii="Cambria Math" w:hAnsi="Cambria Math"/>
                  <w:lang w:val="en-GB"/>
                </w:rPr>
                <m:t>&lt;</m:t>
              </m:r>
              <m:r>
                <w:rPr>
                  <w:rFonts w:ascii="Cambria Math" w:hAnsi="Cambria Math"/>
                  <w:lang w:val="en-GB"/>
                </w:rPr>
                <m:t>0</m:t>
              </m:r>
            </m:oMath>
            <w:r>
              <w:rPr>
                <w:lang w:val="en-GB"/>
              </w:rPr>
              <w:t xml:space="preserve"> when </w:t>
            </w:r>
            <m:oMath>
              <m:r>
                <w:rPr>
                  <w:rFonts w:ascii="Cambria Math" w:hAnsi="Cambria Math"/>
                  <w:lang w:val="en-GB"/>
                </w:rPr>
                <m:t>x</m:t>
              </m:r>
            </m:oMath>
            <w:r>
              <w:rPr>
                <w:lang w:val="en-GB"/>
              </w:rPr>
              <w:t xml:space="preserve"> is </w:t>
            </w:r>
            <w:r>
              <w:rPr>
                <w:lang w:val="en-GB"/>
              </w:rPr>
              <w:t xml:space="preserve">far from </w:t>
            </w:r>
            <w:r>
              <w:rPr>
                <w:lang w:val="en-GB"/>
              </w:rPr>
              <w:t>a leaking boundary)</w:t>
            </w:r>
          </w:p>
          <w:p w14:paraId="4413E6D0" w14:textId="00273DC3" w:rsidR="000F56FF" w:rsidRPr="005A15BB" w:rsidRDefault="002B6544" w:rsidP="002D28CD">
            <w:pPr>
              <w:pStyle w:val="ListParagraph"/>
              <w:numPr>
                <w:ilvl w:val="0"/>
                <w:numId w:val="13"/>
              </w:numPr>
              <w:rPr>
                <w:lang w:val="en-GB"/>
              </w:rPr>
            </w:pPr>
            <w:r>
              <w:rPr>
                <w:lang w:val="en-GB"/>
              </w:rPr>
              <w:t>T</w:t>
            </w:r>
            <w:r w:rsidR="000F56FF">
              <w:rPr>
                <w:lang w:val="en-GB"/>
              </w:rPr>
              <w:t>he under-sampling bias seems to flatten the flux spatial distribution</w:t>
            </w:r>
          </w:p>
          <w:p w14:paraId="48D12FE3" w14:textId="77777777" w:rsidR="006C2CD2" w:rsidRPr="005A15BB" w:rsidRDefault="006C2CD2" w:rsidP="006C2CD2">
            <w:pPr>
              <w:rPr>
                <w:lang w:val="en-GB"/>
              </w:rPr>
            </w:pPr>
          </w:p>
          <w:p w14:paraId="630427D6" w14:textId="722FB220" w:rsidR="002E50A2" w:rsidRPr="00BD1923" w:rsidRDefault="00BD1923" w:rsidP="00BD1923">
            <w:pPr>
              <w:pStyle w:val="ListParagraph"/>
              <w:numPr>
                <w:ilvl w:val="0"/>
                <w:numId w:val="13"/>
              </w:numPr>
              <w:rPr>
                <w:lang w:val="en-GB"/>
              </w:rPr>
            </w:pPr>
            <w:r>
              <w:rPr>
                <w:lang w:val="en-GB"/>
              </w:rPr>
              <w:t>U</w:t>
            </w:r>
            <w:r>
              <w:rPr>
                <w:lang w:val="en-GB"/>
              </w:rPr>
              <w:t xml:space="preserve">ncertainties </w:t>
            </w:r>
            <w:r>
              <w:rPr>
                <w:lang w:val="en-GB"/>
              </w:rPr>
              <w:t xml:space="preserve">on local tallies </w:t>
            </w:r>
            <w:r>
              <w:rPr>
                <w:lang w:val="en-GB"/>
              </w:rPr>
              <w:t>can only be under-estimated</w:t>
            </w:r>
            <w:r>
              <w:rPr>
                <w:lang w:val="en-GB"/>
              </w:rPr>
              <w:t xml:space="preserve">: </w:t>
            </w:r>
            <m:oMath>
              <m:d>
                <m:dPr>
                  <m:begChr m:val="〈"/>
                  <m:endChr m:val="〉"/>
                  <m:ctrlPr>
                    <w:rPr>
                      <w:rFonts w:ascii="Cambria Math" w:hAnsi="Cambria Math"/>
                      <w:i/>
                      <w:lang w:val="en-GB"/>
                    </w:rPr>
                  </m:ctrlPr>
                </m:dPr>
                <m:e>
                  <m:r>
                    <w:rPr>
                      <w:rFonts w:ascii="Cambria Math" w:hAnsi="Cambria Math"/>
                      <w:lang w:val="en-GB"/>
                    </w:rPr>
                    <m:t xml:space="preserve">∆ </m:t>
                  </m:r>
                  <w:proofErr w:type="gramStart"/>
                  <m:r>
                    <w:rPr>
                      <w:rFonts w:ascii="Cambria Math" w:hAnsi="Cambria Math"/>
                      <w:lang w:val="en-GB"/>
                    </w:rPr>
                    <m:t>σ(</m:t>
                  </m:r>
                  <w:proofErr w:type="gramEnd"/>
                  <m:r>
                    <w:rPr>
                      <w:rFonts w:ascii="Cambria Math" w:hAnsi="Cambria Math"/>
                      <w:lang w:val="en-GB"/>
                    </w:rPr>
                    <m:t>ϕ)</m:t>
                  </m:r>
                </m:e>
              </m:d>
              <m:r>
                <w:rPr>
                  <w:rFonts w:ascii="Cambria Math" w:hAnsi="Cambria Math"/>
                  <w:lang w:val="en-GB"/>
                </w:rPr>
                <m:t>&gt;0</m:t>
              </m:r>
            </m:oMath>
          </w:p>
          <w:p w14:paraId="21808DB2" w14:textId="3CA2C5CE" w:rsidR="002E50A2" w:rsidRDefault="00BD1923" w:rsidP="002E50A2">
            <w:pPr>
              <w:pStyle w:val="ListParagraph"/>
              <w:numPr>
                <w:ilvl w:val="0"/>
                <w:numId w:val="13"/>
              </w:numPr>
              <w:rPr>
                <w:lang w:val="en-GB"/>
              </w:rPr>
            </w:pPr>
            <w:r>
              <w:rPr>
                <w:lang w:val="en-GB"/>
              </w:rPr>
              <w:t>For la</w:t>
            </w:r>
            <w:r w:rsidR="002E50A2">
              <w:rPr>
                <w:lang w:val="en-GB"/>
              </w:rPr>
              <w:t>rge number of neutrons per cycle:</w:t>
            </w:r>
          </w:p>
          <w:p w14:paraId="42B61711" w14:textId="1C708EDA" w:rsidR="000D247C" w:rsidRDefault="006C2CD2" w:rsidP="002E50A2">
            <w:pPr>
              <w:pStyle w:val="ListParagraph"/>
              <w:numPr>
                <w:ilvl w:val="1"/>
                <w:numId w:val="13"/>
              </w:numPr>
              <w:rPr>
                <w:lang w:val="en-GB"/>
              </w:rPr>
            </w:pPr>
            <w:proofErr w:type="gramStart"/>
            <w:r w:rsidRPr="002E50A2">
              <w:rPr>
                <w:lang w:val="en-GB"/>
              </w:rPr>
              <w:t>apparent</w:t>
            </w:r>
            <w:proofErr w:type="gramEnd"/>
            <w:r w:rsidRPr="002E50A2">
              <w:rPr>
                <w:lang w:val="en-GB"/>
              </w:rPr>
              <w:t xml:space="preserve"> statistical errors on </w:t>
            </w:r>
            <w:r w:rsidR="0085146A" w:rsidRPr="002E50A2">
              <w:rPr>
                <w:lang w:val="en-GB"/>
              </w:rPr>
              <w:t>tallies</w:t>
            </w:r>
            <w:r w:rsidRPr="002E50A2">
              <w:rPr>
                <w:lang w:val="en-GB"/>
              </w:rPr>
              <w:t xml:space="preserve"> und</w:t>
            </w:r>
            <w:r w:rsidR="00F76F95" w:rsidRPr="002E50A2">
              <w:rPr>
                <w:lang w:val="en-GB"/>
              </w:rPr>
              <w:t xml:space="preserve">er-estimated close to </w:t>
            </w:r>
            <w:r w:rsidRPr="002E50A2">
              <w:rPr>
                <w:lang w:val="en-GB"/>
              </w:rPr>
              <w:t>reflecting boundaries</w:t>
            </w:r>
            <w:r w:rsidR="00F76F95" w:rsidRPr="002E50A2">
              <w:rPr>
                <w:lang w:val="en-GB"/>
              </w:rPr>
              <w:t>. Reflecting boundary conditions increase the correlations and</w:t>
            </w:r>
            <w:r w:rsidR="00381BF9" w:rsidRPr="002E50A2">
              <w:rPr>
                <w:lang w:val="en-GB"/>
              </w:rPr>
              <w:t xml:space="preserve"> the true uncertainties in their vicinity, compared to apparent uncertainties</w:t>
            </w:r>
          </w:p>
          <w:p w14:paraId="16D491F6" w14:textId="078D3678" w:rsidR="002E50A2" w:rsidRDefault="002E50A2" w:rsidP="002E50A2">
            <w:pPr>
              <w:pStyle w:val="ListParagraph"/>
              <w:numPr>
                <w:ilvl w:val="1"/>
                <w:numId w:val="13"/>
              </w:numPr>
              <w:rPr>
                <w:lang w:val="en-GB"/>
              </w:rPr>
            </w:pPr>
            <w:proofErr w:type="gramStart"/>
            <w:r>
              <w:rPr>
                <w:lang w:val="en-GB"/>
              </w:rPr>
              <w:t>more</w:t>
            </w:r>
            <w:proofErr w:type="gramEnd"/>
            <w:r>
              <w:rPr>
                <w:lang w:val="en-GB"/>
              </w:rPr>
              <w:t xml:space="preserve"> generally, bias on the uncertainties on local tallies </w:t>
            </w:r>
            <w:r w:rsidRPr="00940DA8">
              <w:rPr>
                <w:lang w:val="en-GB"/>
              </w:rPr>
              <w:t>depends on cycle-to-cycle correlations</w:t>
            </w:r>
          </w:p>
          <w:p w14:paraId="25250515" w14:textId="0106A816" w:rsidR="0048322D" w:rsidRPr="002E50A2" w:rsidRDefault="0048322D" w:rsidP="002E50A2">
            <w:pPr>
              <w:pStyle w:val="ListParagraph"/>
              <w:numPr>
                <w:ilvl w:val="1"/>
                <w:numId w:val="13"/>
              </w:numPr>
              <w:rPr>
                <w:lang w:val="en-GB"/>
              </w:rPr>
            </w:pPr>
            <w:proofErr w:type="gramStart"/>
            <w:r>
              <w:rPr>
                <w:lang w:val="en-GB"/>
              </w:rPr>
              <w:t>work</w:t>
            </w:r>
            <w:proofErr w:type="gramEnd"/>
            <w:r>
              <w:rPr>
                <w:lang w:val="en-GB"/>
              </w:rPr>
              <w:t xml:space="preserve"> on proper statistics for branching </w:t>
            </w:r>
            <w:proofErr w:type="spellStart"/>
            <w:r>
              <w:rPr>
                <w:lang w:val="en-GB"/>
              </w:rPr>
              <w:t>gaz</w:t>
            </w:r>
            <w:proofErr w:type="spellEnd"/>
            <w:r>
              <w:rPr>
                <w:lang w:val="en-GB"/>
              </w:rPr>
              <w:t>: generalized central limit theorems, see work of T. Ueki for instance</w:t>
            </w:r>
            <w:r w:rsidR="00503C9D">
              <w:rPr>
                <w:lang w:val="en-GB"/>
              </w:rPr>
              <w:t xml:space="preserve"> (T. Ueki 2015, T. Ueki 2016)</w:t>
            </w:r>
          </w:p>
          <w:p w14:paraId="404A85A4" w14:textId="36350A73" w:rsidR="00C57DA7" w:rsidRDefault="00BD1923" w:rsidP="00F44600">
            <w:pPr>
              <w:pStyle w:val="ListParagraph"/>
              <w:numPr>
                <w:ilvl w:val="0"/>
                <w:numId w:val="13"/>
              </w:numPr>
              <w:rPr>
                <w:lang w:val="en-GB"/>
              </w:rPr>
            </w:pPr>
            <w:r>
              <w:rPr>
                <w:lang w:val="en-GB"/>
              </w:rPr>
              <w:t>For s</w:t>
            </w:r>
            <w:r w:rsidR="002E50A2">
              <w:rPr>
                <w:lang w:val="en-GB"/>
              </w:rPr>
              <w:t>mall nu</w:t>
            </w:r>
            <w:r w:rsidR="00C57DA7">
              <w:rPr>
                <w:lang w:val="en-GB"/>
              </w:rPr>
              <w:t>mber of neutrons per cycle:</w:t>
            </w:r>
          </w:p>
          <w:p w14:paraId="4ABF3A52" w14:textId="5D9C5EEF" w:rsidR="002B6544" w:rsidRPr="00F44600" w:rsidRDefault="00C57DA7" w:rsidP="00C57DA7">
            <w:pPr>
              <w:pStyle w:val="ListParagraph"/>
              <w:numPr>
                <w:ilvl w:val="1"/>
                <w:numId w:val="13"/>
              </w:numPr>
              <w:rPr>
                <w:lang w:val="en-GB"/>
              </w:rPr>
            </w:pPr>
            <w:proofErr w:type="gramStart"/>
            <w:r>
              <w:rPr>
                <w:lang w:val="en-GB"/>
              </w:rPr>
              <w:t>under</w:t>
            </w:r>
            <w:proofErr w:type="gramEnd"/>
            <w:r>
              <w:rPr>
                <w:lang w:val="en-GB"/>
              </w:rPr>
              <w:t>-sampling</w:t>
            </w:r>
            <w:r w:rsidR="002B6544">
              <w:rPr>
                <w:lang w:val="en-GB"/>
              </w:rPr>
              <w:t xml:space="preserve"> bias on the</w:t>
            </w:r>
            <w:r w:rsidR="00940DA8">
              <w:rPr>
                <w:lang w:val="en-GB"/>
              </w:rPr>
              <w:t xml:space="preserve"> uncertainties on local tallies </w:t>
            </w:r>
            <w:r>
              <w:rPr>
                <w:lang w:val="en-GB"/>
              </w:rPr>
              <w:t>due to spatial correlations which trigger an extra</w:t>
            </w:r>
            <w:r w:rsidR="002B6544" w:rsidRPr="00940DA8">
              <w:rPr>
                <w:lang w:val="en-GB"/>
              </w:rPr>
              <w:t xml:space="preserve"> </w:t>
            </w:r>
            <w:r>
              <w:rPr>
                <w:lang w:val="en-GB"/>
              </w:rPr>
              <w:t xml:space="preserve">contribution to </w:t>
            </w:r>
            <w:r w:rsidR="00940DA8" w:rsidRPr="00940DA8">
              <w:rPr>
                <w:lang w:val="en-GB"/>
              </w:rPr>
              <w:t xml:space="preserve">cycle-to-cycle </w:t>
            </w:r>
            <w:r>
              <w:rPr>
                <w:lang w:val="en-GB"/>
              </w:rPr>
              <w:t>correlations</w:t>
            </w:r>
          </w:p>
          <w:p w14:paraId="031BCF58" w14:textId="77777777" w:rsidR="006C2CD2" w:rsidRPr="005A15BB" w:rsidRDefault="006C2CD2" w:rsidP="006C2CD2">
            <w:pPr>
              <w:rPr>
                <w:lang w:val="en-GB"/>
              </w:rPr>
            </w:pPr>
          </w:p>
          <w:p w14:paraId="6BA063A6" w14:textId="25D2777F" w:rsidR="006C2CD2" w:rsidRDefault="00F44600" w:rsidP="002D28CD">
            <w:pPr>
              <w:pStyle w:val="ListParagraph"/>
              <w:numPr>
                <w:ilvl w:val="0"/>
                <w:numId w:val="13"/>
              </w:numPr>
              <w:rPr>
                <w:lang w:val="en-GB"/>
              </w:rPr>
            </w:pPr>
            <w:r>
              <w:rPr>
                <w:lang w:val="en-GB"/>
              </w:rPr>
              <w:t xml:space="preserve">These biases on the first two moments of the flux probability distribution </w:t>
            </w:r>
            <w:r w:rsidR="00A310A7">
              <w:rPr>
                <w:lang w:val="en-GB"/>
              </w:rPr>
              <w:t>seem t</w:t>
            </w:r>
            <w:r w:rsidR="002E50A2">
              <w:rPr>
                <w:lang w:val="en-GB"/>
              </w:rPr>
              <w:t>o depend</w:t>
            </w:r>
            <w:r w:rsidR="00A310A7">
              <w:rPr>
                <w:lang w:val="en-GB"/>
              </w:rPr>
              <w:t xml:space="preserve"> on the positions which itself depends on spatial correlations. Spatial correlations seem to be key in the understa</w:t>
            </w:r>
            <w:r w:rsidR="002A1A32">
              <w:rPr>
                <w:lang w:val="en-GB"/>
              </w:rPr>
              <w:t>nding of biases on local tallies</w:t>
            </w:r>
            <w:bookmarkStart w:id="24" w:name="_GoBack"/>
            <w:bookmarkEnd w:id="24"/>
          </w:p>
          <w:p w14:paraId="26BB3B1D" w14:textId="77777777" w:rsidR="002A1A32" w:rsidRDefault="002A1A32" w:rsidP="002A1A32">
            <w:pPr>
              <w:pStyle w:val="ListParagraph"/>
              <w:rPr>
                <w:lang w:val="en-GB"/>
              </w:rPr>
            </w:pPr>
          </w:p>
          <w:p w14:paraId="156C4E4D" w14:textId="6C8ADFDE" w:rsidR="002A1A32" w:rsidRPr="005A15BB" w:rsidRDefault="002A1A32" w:rsidP="002D28CD">
            <w:pPr>
              <w:pStyle w:val="ListParagraph"/>
              <w:numPr>
                <w:ilvl w:val="0"/>
                <w:numId w:val="13"/>
              </w:numPr>
              <w:rPr>
                <w:lang w:val="en-GB"/>
              </w:rPr>
            </w:pPr>
            <w:r>
              <w:rPr>
                <w:lang w:val="en-GB"/>
              </w:rPr>
              <w:t>An interpretative frame has been proposed to explain biases on local tallies. It involves a combination of spatial correlations (neutron clustering, see Appendix C) and leakage boundary conditions.</w:t>
            </w:r>
          </w:p>
          <w:p w14:paraId="71C9AC4B" w14:textId="6E61D8ED" w:rsidR="006C2CD2" w:rsidRPr="005A15BB" w:rsidRDefault="006C2CD2" w:rsidP="006C2CD2">
            <w:pPr>
              <w:rPr>
                <w:lang w:val="en-GB"/>
              </w:rPr>
            </w:pPr>
          </w:p>
        </w:tc>
      </w:tr>
    </w:tbl>
    <w:p w14:paraId="4BB920A0" w14:textId="05F5A997" w:rsidR="00FC095C" w:rsidRPr="005A15BB" w:rsidRDefault="00FC095C" w:rsidP="0099445F">
      <w:pPr>
        <w:jc w:val="both"/>
        <w:rPr>
          <w:lang w:val="en-GB"/>
        </w:rPr>
      </w:pPr>
    </w:p>
    <w:p w14:paraId="02ADF765" w14:textId="64D4D786" w:rsidR="00420793" w:rsidRPr="005A15BB" w:rsidRDefault="00420793" w:rsidP="00420793">
      <w:pPr>
        <w:rPr>
          <w:b/>
          <w:sz w:val="22"/>
          <w:u w:val="single"/>
          <w:lang w:val="en-GB"/>
        </w:rPr>
      </w:pPr>
    </w:p>
    <w:p w14:paraId="4D809B3D" w14:textId="77777777" w:rsidR="006F2262" w:rsidRPr="005A15BB" w:rsidRDefault="006F2262">
      <w:pPr>
        <w:rPr>
          <w:b/>
          <w:sz w:val="22"/>
          <w:u w:val="single"/>
          <w:lang w:val="en-GB"/>
        </w:rPr>
      </w:pPr>
      <w:r w:rsidRPr="005A15BB">
        <w:rPr>
          <w:lang w:val="en-GB"/>
        </w:rPr>
        <w:br w:type="page"/>
      </w:r>
    </w:p>
    <w:p w14:paraId="24565DCA" w14:textId="37FBB3E0" w:rsidR="00541798" w:rsidRPr="00FD354D" w:rsidRDefault="00FD354D" w:rsidP="002D28CD">
      <w:pPr>
        <w:pStyle w:val="Heading1"/>
      </w:pPr>
      <w:bookmarkStart w:id="25" w:name="_Toc362260417"/>
      <w:r>
        <w:t>Metrics and diagnostic tools to avoid under-sampling problems</w:t>
      </w:r>
      <w:bookmarkEnd w:id="25"/>
    </w:p>
    <w:p w14:paraId="627316DD" w14:textId="21755524" w:rsidR="00E469C4" w:rsidRPr="00FD354D" w:rsidRDefault="00E469C4" w:rsidP="00FD354D">
      <w:pPr>
        <w:jc w:val="both"/>
        <w:rPr>
          <w:b/>
          <w:color w:val="008000"/>
          <w:sz w:val="20"/>
          <w:lang w:val="en-GB"/>
        </w:rPr>
      </w:pPr>
    </w:p>
    <w:p w14:paraId="57AD39D3" w14:textId="6F9C918C" w:rsidR="00936210" w:rsidRDefault="00936210" w:rsidP="00936210">
      <w:pPr>
        <w:numPr>
          <w:ilvl w:val="0"/>
          <w:numId w:val="9"/>
        </w:numPr>
        <w:ind w:left="1068"/>
        <w:jc w:val="both"/>
        <w:rPr>
          <w:b/>
          <w:sz w:val="20"/>
          <w:u w:val="single"/>
          <w:lang w:val="en-GB"/>
        </w:rPr>
      </w:pPr>
      <w:commentRangeStart w:id="26"/>
      <w:r>
        <w:rPr>
          <w:b/>
          <w:sz w:val="20"/>
          <w:u w:val="single"/>
          <w:lang w:val="en-GB"/>
        </w:rPr>
        <w:t>Entropy</w:t>
      </w:r>
      <w:commentRangeEnd w:id="26"/>
      <w:r w:rsidR="00F56F37">
        <w:rPr>
          <w:rStyle w:val="CommentReference"/>
        </w:rPr>
        <w:commentReference w:id="26"/>
      </w:r>
    </w:p>
    <w:p w14:paraId="57F9CC3E" w14:textId="77777777" w:rsidR="00936210" w:rsidRPr="005A15BB" w:rsidRDefault="00936210" w:rsidP="00936210">
      <w:pPr>
        <w:ind w:left="1068"/>
        <w:jc w:val="both"/>
        <w:rPr>
          <w:b/>
          <w:sz w:val="20"/>
          <w:u w:val="single"/>
          <w:lang w:val="en-GB"/>
        </w:rPr>
      </w:pPr>
    </w:p>
    <w:p w14:paraId="2B904026" w14:textId="77777777" w:rsidR="00936210" w:rsidRPr="005A15BB" w:rsidRDefault="00936210" w:rsidP="00936210">
      <w:pPr>
        <w:numPr>
          <w:ilvl w:val="0"/>
          <w:numId w:val="9"/>
        </w:numPr>
        <w:ind w:left="1068"/>
        <w:jc w:val="both"/>
        <w:rPr>
          <w:b/>
          <w:sz w:val="20"/>
          <w:u w:val="single"/>
          <w:lang w:val="en-GB"/>
        </w:rPr>
      </w:pPr>
      <w:r>
        <w:rPr>
          <w:b/>
          <w:sz w:val="20"/>
          <w:u w:val="single"/>
          <w:lang w:val="en-GB"/>
        </w:rPr>
        <w:t>The interplay between clustering and entropy</w:t>
      </w:r>
    </w:p>
    <w:p w14:paraId="3092652B" w14:textId="77777777" w:rsidR="001A0757" w:rsidRPr="005A15BB" w:rsidRDefault="001A0757" w:rsidP="00BE1B99">
      <w:pPr>
        <w:rPr>
          <w:b/>
          <w:color w:val="008000"/>
          <w:sz w:val="20"/>
          <w:lang w:val="en-GB"/>
        </w:rPr>
      </w:pPr>
    </w:p>
    <w:p w14:paraId="123BAAE7" w14:textId="6BC8E38F" w:rsidR="00BE1B99" w:rsidRPr="00BE1B99" w:rsidRDefault="00C62F61" w:rsidP="00BE1B99">
      <w:pPr>
        <w:jc w:val="both"/>
        <w:rPr>
          <w:sz w:val="20"/>
          <w:szCs w:val="20"/>
          <w:lang w:val="en-US"/>
        </w:rPr>
      </w:pPr>
      <w:r>
        <w:rPr>
          <w:sz w:val="20"/>
          <w:szCs w:val="20"/>
          <w:lang w:val="en-US"/>
        </w:rPr>
        <w:t>As mentioned in Appendix C</w:t>
      </w:r>
      <w:r w:rsidR="00BE1B99" w:rsidRPr="00BE1B99">
        <w:rPr>
          <w:sz w:val="20"/>
          <w:szCs w:val="20"/>
          <w:lang w:val="en-US"/>
        </w:rPr>
        <w:t>, two key issues are known to affect the neutron population during power iteration and have therefore attracted intensive research efforts: fission source convergence and correlations.</w:t>
      </w:r>
    </w:p>
    <w:p w14:paraId="16182BAC" w14:textId="77777777" w:rsidR="00BE1B99" w:rsidRPr="00BE1B99" w:rsidRDefault="00BE1B99" w:rsidP="00BE1B99">
      <w:pPr>
        <w:jc w:val="both"/>
        <w:rPr>
          <w:sz w:val="20"/>
          <w:szCs w:val="20"/>
          <w:lang w:val="en-US"/>
        </w:rPr>
      </w:pPr>
    </w:p>
    <w:p w14:paraId="38503176" w14:textId="1AAA27F1" w:rsidR="00BE1B99" w:rsidRPr="00BE1B99" w:rsidRDefault="00BE1B99" w:rsidP="00BE1B99">
      <w:pPr>
        <w:jc w:val="both"/>
        <w:rPr>
          <w:sz w:val="20"/>
          <w:szCs w:val="20"/>
          <w:lang w:val="en-US"/>
        </w:rPr>
      </w:pPr>
      <w:r w:rsidRPr="00BE1B99">
        <w:rPr>
          <w:sz w:val="20"/>
          <w:szCs w:val="20"/>
          <w:lang w:val="en-US"/>
        </w:rPr>
        <w:t xml:space="preserve">Concerning the former, a slow exploration of the viable phase space by the population implies a poor source convergence. In particular, it has been shown that the convergence of </w:t>
      </w:r>
      <w:proofErr w:type="spellStart"/>
      <w:r w:rsidRPr="00BE1B99">
        <w:rPr>
          <w:sz w:val="20"/>
          <w:szCs w:val="20"/>
          <w:lang w:val="en-US"/>
        </w:rPr>
        <w:t>keff</w:t>
      </w:r>
      <w:proofErr w:type="spellEnd"/>
      <w:r w:rsidRPr="00BE1B99">
        <w:rPr>
          <w:sz w:val="20"/>
          <w:szCs w:val="20"/>
          <w:lang w:val="en-US"/>
        </w:rPr>
        <w:t xml:space="preserve"> might be faster than that of the associated fundamental </w:t>
      </w:r>
      <w:proofErr w:type="spellStart"/>
      <w:r w:rsidRPr="00BE1B99">
        <w:rPr>
          <w:sz w:val="20"/>
          <w:szCs w:val="20"/>
          <w:lang w:val="en-US"/>
        </w:rPr>
        <w:t>eigen</w:t>
      </w:r>
      <w:proofErr w:type="spellEnd"/>
      <w:r w:rsidRPr="00BE1B99">
        <w:rPr>
          <w:sz w:val="20"/>
          <w:szCs w:val="20"/>
          <w:lang w:val="en-US"/>
        </w:rPr>
        <w:t xml:space="preserve">-mode, which is expected on physical grounds, the former being an integral property of the system and the latter being a local property (Lux and </w:t>
      </w:r>
      <w:proofErr w:type="spellStart"/>
      <w:r w:rsidRPr="00BE1B99">
        <w:rPr>
          <w:sz w:val="20"/>
          <w:szCs w:val="20"/>
          <w:lang w:val="en-US"/>
        </w:rPr>
        <w:t>Koblinger</w:t>
      </w:r>
      <w:proofErr w:type="spellEnd"/>
      <w:r w:rsidRPr="00BE1B99">
        <w:rPr>
          <w:sz w:val="20"/>
          <w:szCs w:val="20"/>
          <w:lang w:val="en-US"/>
        </w:rPr>
        <w:t xml:space="preserve">, 1991). The rate of convergence depends on the separation between the first and the second eigenvalue of the Boltzmann equation, the so-called dominance ratio: the closer to one the dominance ratio becomes, the poorer the convergence (Lux and </w:t>
      </w:r>
      <w:proofErr w:type="spellStart"/>
      <w:r w:rsidRPr="00BE1B99">
        <w:rPr>
          <w:sz w:val="20"/>
          <w:szCs w:val="20"/>
          <w:lang w:val="en-US"/>
        </w:rPr>
        <w:t>Koblinger</w:t>
      </w:r>
      <w:proofErr w:type="spellEnd"/>
      <w:r w:rsidRPr="00BE1B99">
        <w:rPr>
          <w:sz w:val="20"/>
          <w:szCs w:val="20"/>
          <w:lang w:val="en-US"/>
        </w:rPr>
        <w:t>, 1991; Ueki et al., 2</w:t>
      </w:r>
      <w:r w:rsidR="0057730F">
        <w:rPr>
          <w:sz w:val="20"/>
          <w:szCs w:val="20"/>
          <w:lang w:val="en-US"/>
        </w:rPr>
        <w:t>004</w:t>
      </w:r>
      <w:r w:rsidRPr="00BE1B99">
        <w:rPr>
          <w:sz w:val="20"/>
          <w:szCs w:val="20"/>
          <w:lang w:val="en-US"/>
        </w:rPr>
        <w:t xml:space="preserve">). If Monte-Carlo tallies are scored before attaining equilibrium, biases on the estimation of the variance may appear, and monitoring the convergence of </w:t>
      </w:r>
      <w:proofErr w:type="spellStart"/>
      <w:r w:rsidRPr="00BE1B99">
        <w:rPr>
          <w:sz w:val="20"/>
          <w:szCs w:val="20"/>
          <w:lang w:val="en-US"/>
        </w:rPr>
        <w:t>keff</w:t>
      </w:r>
      <w:proofErr w:type="spellEnd"/>
      <w:r w:rsidRPr="00BE1B99">
        <w:rPr>
          <w:sz w:val="20"/>
          <w:szCs w:val="20"/>
          <w:lang w:val="en-US"/>
        </w:rPr>
        <w:t xml:space="preserve"> might be insufficient so as to determine the convergence of the whole population (Ueki and Brown, 2</w:t>
      </w:r>
      <w:r w:rsidR="0057730F">
        <w:rPr>
          <w:sz w:val="20"/>
          <w:szCs w:val="20"/>
          <w:lang w:val="en-US"/>
        </w:rPr>
        <w:t>003;</w:t>
      </w:r>
      <w:r w:rsidR="0057730F" w:rsidRPr="00BE1B99">
        <w:rPr>
          <w:sz w:val="20"/>
          <w:szCs w:val="20"/>
          <w:lang w:val="en-US"/>
        </w:rPr>
        <w:t xml:space="preserve"> Ueki, 2005</w:t>
      </w:r>
      <w:r w:rsidR="0057730F">
        <w:rPr>
          <w:sz w:val="20"/>
          <w:szCs w:val="20"/>
          <w:lang w:val="en-US"/>
        </w:rPr>
        <w:t xml:space="preserve">; </w:t>
      </w:r>
      <w:proofErr w:type="spellStart"/>
      <w:r w:rsidRPr="00BE1B99">
        <w:rPr>
          <w:sz w:val="20"/>
          <w:szCs w:val="20"/>
          <w:lang w:val="en-US"/>
        </w:rPr>
        <w:t>Dumonteil</w:t>
      </w:r>
      <w:proofErr w:type="spellEnd"/>
      <w:r w:rsidRPr="00BE1B99">
        <w:rPr>
          <w:sz w:val="20"/>
          <w:szCs w:val="20"/>
          <w:lang w:val="en-US"/>
        </w:rPr>
        <w:t xml:space="preserve"> et al., 2006; </w:t>
      </w:r>
      <w:proofErr w:type="spellStart"/>
      <w:r w:rsidRPr="00BE1B99">
        <w:rPr>
          <w:sz w:val="20"/>
          <w:szCs w:val="20"/>
          <w:lang w:val="en-US"/>
        </w:rPr>
        <w:t>L’Abbate</w:t>
      </w:r>
      <w:proofErr w:type="spellEnd"/>
      <w:r w:rsidRPr="00BE1B99">
        <w:rPr>
          <w:sz w:val="20"/>
          <w:szCs w:val="20"/>
          <w:lang w:val="en-US"/>
        </w:rPr>
        <w:t xml:space="preserve"> et al., 2007).</w:t>
      </w:r>
    </w:p>
    <w:p w14:paraId="77865CBF" w14:textId="77777777" w:rsidR="00BE1B99" w:rsidRPr="00BE1B99" w:rsidRDefault="00BE1B99" w:rsidP="00BE1B99">
      <w:pPr>
        <w:jc w:val="both"/>
        <w:rPr>
          <w:sz w:val="20"/>
          <w:szCs w:val="20"/>
          <w:lang w:val="en-US"/>
        </w:rPr>
      </w:pPr>
    </w:p>
    <w:p w14:paraId="78A10644" w14:textId="77777777" w:rsidR="00BE1B99" w:rsidRPr="00BE1B99" w:rsidRDefault="00BE1B99" w:rsidP="00BE1B99">
      <w:pPr>
        <w:jc w:val="both"/>
        <w:rPr>
          <w:sz w:val="20"/>
          <w:szCs w:val="20"/>
          <w:lang w:val="en-US"/>
        </w:rPr>
      </w:pPr>
      <w:r w:rsidRPr="00BE1B99">
        <w:rPr>
          <w:sz w:val="20"/>
          <w:szCs w:val="20"/>
          <w:lang w:val="en-US"/>
        </w:rPr>
        <w:t xml:space="preserve">Several tools have been proposed to assess the spatial convergence of fission sources, among which, one of the most popular, is the entropy of the fission sources (Ueki et al., 2003; Ueki, 2012; Ueki and Brown, 2003; Ueki, 2005). The idea behind the entropy function is to superimpose a regular Cartesian mesh to the viable space and to record the number of fission sites for each cell of the mesh, at each generation. This allows computing the so-called Shannon entropy </w:t>
      </w:r>
      <w:r w:rsidRPr="00BE1B99">
        <w:rPr>
          <w:i/>
          <w:sz w:val="20"/>
          <w:szCs w:val="20"/>
          <w:lang w:val="en-US"/>
        </w:rPr>
        <w:t>S</w:t>
      </w:r>
      <w:r w:rsidRPr="00BE1B99">
        <w:rPr>
          <w:sz w:val="20"/>
          <w:szCs w:val="20"/>
          <w:lang w:val="en-US"/>
        </w:rPr>
        <w:t xml:space="preserve"> (Li and </w:t>
      </w:r>
      <w:proofErr w:type="spellStart"/>
      <w:r w:rsidRPr="00BE1B99">
        <w:rPr>
          <w:sz w:val="20"/>
          <w:szCs w:val="20"/>
          <w:lang w:val="en-US"/>
        </w:rPr>
        <w:t>Vitanyi</w:t>
      </w:r>
      <w:proofErr w:type="spellEnd"/>
      <w:r w:rsidRPr="00BE1B99">
        <w:rPr>
          <w:sz w:val="20"/>
          <w:szCs w:val="20"/>
          <w:lang w:val="en-US"/>
        </w:rPr>
        <w:t>, 1997), which is defined as</w:t>
      </w:r>
    </w:p>
    <w:p w14:paraId="547A5AB5" w14:textId="77777777" w:rsidR="00BE1B99" w:rsidRPr="00BE1B99" w:rsidRDefault="00BE1B99" w:rsidP="00BE1B99">
      <w:pPr>
        <w:widowControl w:val="0"/>
        <w:autoSpaceDE w:val="0"/>
        <w:autoSpaceDN w:val="0"/>
        <w:adjustRightInd w:val="0"/>
        <w:jc w:val="center"/>
        <w:rPr>
          <w:color w:val="000000"/>
          <w:sz w:val="20"/>
          <w:szCs w:val="20"/>
          <w:lang w:val="en-US"/>
        </w:rPr>
      </w:pPr>
    </w:p>
    <w:p w14:paraId="74F6C344" w14:textId="77777777" w:rsidR="00BE1B99" w:rsidRPr="00BE1B99" w:rsidRDefault="00BE1B99" w:rsidP="00BE1B99">
      <w:pPr>
        <w:widowControl w:val="0"/>
        <w:autoSpaceDE w:val="0"/>
        <w:autoSpaceDN w:val="0"/>
        <w:adjustRightInd w:val="0"/>
        <w:jc w:val="center"/>
        <w:rPr>
          <w:color w:val="000000"/>
          <w:sz w:val="20"/>
          <w:szCs w:val="20"/>
          <w:lang w:val="en-US"/>
        </w:rPr>
      </w:pPr>
      <w:r w:rsidRPr="00BE1B99">
        <w:rPr>
          <w:noProof/>
          <w:color w:val="000000"/>
          <w:sz w:val="20"/>
          <w:szCs w:val="20"/>
          <w:lang w:val="en-US" w:eastAsia="en-US"/>
        </w:rPr>
        <w:drawing>
          <wp:inline distT="0" distB="0" distL="0" distR="0" wp14:anchorId="0E3FC5F4" wp14:editId="3F99D651">
            <wp:extent cx="2031167" cy="442504"/>
            <wp:effectExtent l="0" t="0" r="127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34131" cy="443150"/>
                    </a:xfrm>
                    <a:prstGeom prst="rect">
                      <a:avLst/>
                    </a:prstGeom>
                    <a:noFill/>
                    <a:ln>
                      <a:noFill/>
                    </a:ln>
                  </pic:spPr>
                </pic:pic>
              </a:graphicData>
            </a:graphic>
          </wp:inline>
        </w:drawing>
      </w:r>
      <w:r w:rsidRPr="00BE1B99">
        <w:rPr>
          <w:color w:val="000000"/>
          <w:sz w:val="20"/>
          <w:szCs w:val="20"/>
          <w:lang w:val="en-US"/>
        </w:rPr>
        <w:tab/>
      </w:r>
      <w:r w:rsidRPr="00BE1B99">
        <w:rPr>
          <w:color w:val="000000"/>
          <w:sz w:val="20"/>
          <w:szCs w:val="20"/>
          <w:lang w:val="en-US"/>
        </w:rPr>
        <w:tab/>
        <w:t xml:space="preserve">        </w:t>
      </w:r>
      <w:r w:rsidRPr="00BE1B99">
        <w:rPr>
          <w:color w:val="000000"/>
          <w:sz w:val="20"/>
          <w:szCs w:val="20"/>
          <w:lang w:val="en-US"/>
        </w:rPr>
        <w:tab/>
        <w:t xml:space="preserve">             (1)</w:t>
      </w:r>
    </w:p>
    <w:p w14:paraId="39AE0F06" w14:textId="77777777" w:rsidR="00BE1B99" w:rsidRPr="00BE1B99" w:rsidRDefault="00BE1B99" w:rsidP="00BE1B99">
      <w:pPr>
        <w:widowControl w:val="0"/>
        <w:autoSpaceDE w:val="0"/>
        <w:autoSpaceDN w:val="0"/>
        <w:adjustRightInd w:val="0"/>
        <w:jc w:val="center"/>
        <w:rPr>
          <w:color w:val="000000"/>
          <w:sz w:val="20"/>
          <w:szCs w:val="20"/>
          <w:lang w:val="en-US"/>
        </w:rPr>
      </w:pPr>
    </w:p>
    <w:p w14:paraId="658334D1" w14:textId="77777777" w:rsidR="00BE1B99" w:rsidRPr="00BE1B99" w:rsidRDefault="00BE1B99" w:rsidP="00BE1B99">
      <w:pPr>
        <w:widowControl w:val="0"/>
        <w:autoSpaceDE w:val="0"/>
        <w:autoSpaceDN w:val="0"/>
        <w:adjustRightInd w:val="0"/>
        <w:jc w:val="both"/>
        <w:rPr>
          <w:color w:val="000000"/>
          <w:sz w:val="20"/>
          <w:szCs w:val="20"/>
          <w:lang w:val="en-US"/>
        </w:rPr>
      </w:pPr>
      <w:proofErr w:type="gramStart"/>
      <w:r w:rsidRPr="00BE1B99">
        <w:rPr>
          <w:color w:val="000000"/>
          <w:sz w:val="20"/>
          <w:szCs w:val="20"/>
          <w:lang w:val="en-US"/>
        </w:rPr>
        <w:t>where</w:t>
      </w:r>
      <w:proofErr w:type="gramEnd"/>
      <w:r w:rsidRPr="00BE1B99">
        <w:rPr>
          <w:color w:val="000000"/>
          <w:sz w:val="20"/>
          <w:szCs w:val="20"/>
          <w:lang w:val="en-US"/>
        </w:rPr>
        <w:t xml:space="preserve"> </w:t>
      </w:r>
      <w:proofErr w:type="spellStart"/>
      <w:r w:rsidRPr="00BE1B99">
        <w:rPr>
          <w:color w:val="000000"/>
          <w:sz w:val="20"/>
          <w:szCs w:val="20"/>
          <w:lang w:val="en-US"/>
        </w:rPr>
        <w:t>p</w:t>
      </w:r>
      <w:r w:rsidRPr="00BE1B99">
        <w:rPr>
          <w:color w:val="000000"/>
          <w:sz w:val="20"/>
          <w:szCs w:val="20"/>
          <w:vertAlign w:val="subscript"/>
          <w:lang w:val="en-US"/>
        </w:rPr>
        <w:t>i,j,k</w:t>
      </w:r>
      <w:proofErr w:type="spellEnd"/>
      <w:r w:rsidRPr="00BE1B99">
        <w:rPr>
          <w:color w:val="000000"/>
          <w:sz w:val="20"/>
          <w:szCs w:val="20"/>
          <w:lang w:val="en-US"/>
        </w:rPr>
        <w:t xml:space="preserve">(g) is the (statistically weighted) number of fission source particles in the cell of index </w:t>
      </w:r>
      <w:proofErr w:type="spellStart"/>
      <w:r w:rsidRPr="00BE1B99">
        <w:rPr>
          <w:color w:val="000000"/>
          <w:sz w:val="20"/>
          <w:szCs w:val="20"/>
          <w:lang w:val="en-US"/>
        </w:rPr>
        <w:t>i,j,k</w:t>
      </w:r>
      <w:proofErr w:type="spellEnd"/>
      <w:r w:rsidRPr="00BE1B99">
        <w:rPr>
          <w:color w:val="000000"/>
          <w:sz w:val="20"/>
          <w:szCs w:val="20"/>
          <w:lang w:val="en-US"/>
        </w:rPr>
        <w:t xml:space="preserve"> at generation g divided by the total number of source particles in all cells at generation g. The entropy function is expected to provide a measure of the phase space exploration as a function of the number of generations (Li and </w:t>
      </w:r>
      <w:proofErr w:type="spellStart"/>
      <w:r w:rsidRPr="00BE1B99">
        <w:rPr>
          <w:color w:val="000000"/>
          <w:sz w:val="20"/>
          <w:szCs w:val="20"/>
          <w:lang w:val="en-US"/>
        </w:rPr>
        <w:t>Vitanyi</w:t>
      </w:r>
      <w:proofErr w:type="spellEnd"/>
      <w:r w:rsidRPr="00BE1B99">
        <w:rPr>
          <w:color w:val="000000"/>
          <w:sz w:val="20"/>
          <w:szCs w:val="20"/>
          <w:lang w:val="en-US"/>
        </w:rPr>
        <w:t xml:space="preserve">, 1997; Cover and Thomas, 1991): when the neutron distribution attains its stationary shape, the entropy S converges. A prominent advantage of the entropy is that </w:t>
      </w:r>
      <w:r w:rsidRPr="00BE1B99">
        <w:rPr>
          <w:i/>
          <w:color w:val="000000"/>
          <w:sz w:val="20"/>
          <w:szCs w:val="20"/>
          <w:lang w:val="en-US"/>
        </w:rPr>
        <w:t>S</w:t>
      </w:r>
      <w:r w:rsidRPr="00BE1B99">
        <w:rPr>
          <w:color w:val="000000"/>
          <w:sz w:val="20"/>
          <w:szCs w:val="20"/>
          <w:lang w:val="en-US"/>
        </w:rPr>
        <w:t xml:space="preserve"> is a single scalar value, whose evolution condenses the required information on the spatial repartition.</w:t>
      </w:r>
    </w:p>
    <w:p w14:paraId="758E1562" w14:textId="77777777" w:rsidR="00BE1B99" w:rsidRPr="00BE1B99" w:rsidRDefault="00BE1B99" w:rsidP="00BE1B99">
      <w:pPr>
        <w:widowControl w:val="0"/>
        <w:autoSpaceDE w:val="0"/>
        <w:autoSpaceDN w:val="0"/>
        <w:adjustRightInd w:val="0"/>
        <w:jc w:val="both"/>
        <w:rPr>
          <w:color w:val="000000"/>
          <w:sz w:val="20"/>
          <w:szCs w:val="20"/>
          <w:lang w:val="en-US"/>
        </w:rPr>
      </w:pPr>
    </w:p>
    <w:p w14:paraId="66D73A2C" w14:textId="77777777" w:rsidR="00BE1B99" w:rsidRPr="00BE1B99" w:rsidRDefault="00BE1B99" w:rsidP="00BE1B99">
      <w:pPr>
        <w:widowControl w:val="0"/>
        <w:autoSpaceDE w:val="0"/>
        <w:autoSpaceDN w:val="0"/>
        <w:adjustRightInd w:val="0"/>
        <w:jc w:val="both"/>
        <w:rPr>
          <w:color w:val="000000"/>
          <w:sz w:val="20"/>
          <w:szCs w:val="20"/>
          <w:lang w:val="en-US"/>
        </w:rPr>
      </w:pPr>
      <w:r w:rsidRPr="00BE1B99">
        <w:rPr>
          <w:color w:val="000000"/>
          <w:sz w:val="20"/>
          <w:szCs w:val="20"/>
          <w:lang w:val="en-US"/>
        </w:rPr>
        <w:t xml:space="preserve">Moreover, as apparent from Eq. (1), the entropy </w:t>
      </w:r>
      <w:r w:rsidRPr="00BE1B99">
        <w:rPr>
          <w:i/>
          <w:color w:val="000000"/>
          <w:sz w:val="20"/>
          <w:szCs w:val="20"/>
          <w:lang w:val="en-US"/>
        </w:rPr>
        <w:t>S</w:t>
      </w:r>
      <w:r w:rsidRPr="00BE1B99">
        <w:rPr>
          <w:color w:val="000000"/>
          <w:sz w:val="20"/>
          <w:szCs w:val="20"/>
          <w:lang w:val="en-US"/>
        </w:rPr>
        <w:t xml:space="preserve"> of the source distribution at generation g is bounded, namely,</w:t>
      </w:r>
    </w:p>
    <w:p w14:paraId="69DFA7A3" w14:textId="77777777" w:rsidR="00BE1B99" w:rsidRPr="00BE1B99" w:rsidRDefault="00BE1B99" w:rsidP="00BE1B99">
      <w:pPr>
        <w:widowControl w:val="0"/>
        <w:autoSpaceDE w:val="0"/>
        <w:autoSpaceDN w:val="0"/>
        <w:adjustRightInd w:val="0"/>
        <w:jc w:val="center"/>
        <w:rPr>
          <w:color w:val="000000"/>
          <w:sz w:val="20"/>
          <w:szCs w:val="20"/>
          <w:lang w:val="en-US"/>
        </w:rPr>
      </w:pPr>
      <w:r w:rsidRPr="00BE1B99">
        <w:rPr>
          <w:noProof/>
          <w:color w:val="000000"/>
          <w:sz w:val="20"/>
          <w:szCs w:val="20"/>
          <w:lang w:val="en-US" w:eastAsia="en-US"/>
        </w:rPr>
        <w:drawing>
          <wp:inline distT="0" distB="0" distL="0" distR="0" wp14:anchorId="0BBFAF81" wp14:editId="53BCA5AE">
            <wp:extent cx="1259840" cy="347542"/>
            <wp:effectExtent l="0" t="0" r="10160" b="8255"/>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61050" cy="347876"/>
                    </a:xfrm>
                    <a:prstGeom prst="rect">
                      <a:avLst/>
                    </a:prstGeom>
                    <a:noFill/>
                    <a:ln>
                      <a:noFill/>
                    </a:ln>
                  </pic:spPr>
                </pic:pic>
              </a:graphicData>
            </a:graphic>
          </wp:inline>
        </w:drawing>
      </w:r>
      <w:r w:rsidRPr="00BE1B99">
        <w:rPr>
          <w:color w:val="000000"/>
          <w:sz w:val="20"/>
          <w:szCs w:val="20"/>
          <w:lang w:val="en-US"/>
        </w:rPr>
        <w:tab/>
      </w:r>
      <w:r w:rsidRPr="00BE1B99">
        <w:rPr>
          <w:color w:val="000000"/>
          <w:sz w:val="20"/>
          <w:szCs w:val="20"/>
          <w:lang w:val="en-US"/>
        </w:rPr>
        <w:tab/>
      </w:r>
      <w:r w:rsidRPr="00BE1B99">
        <w:rPr>
          <w:color w:val="000000"/>
          <w:sz w:val="20"/>
          <w:szCs w:val="20"/>
          <w:lang w:val="en-US"/>
        </w:rPr>
        <w:tab/>
        <w:t xml:space="preserve">                                         (2)</w:t>
      </w:r>
    </w:p>
    <w:p w14:paraId="442F0982" w14:textId="77777777" w:rsidR="00BE1B99" w:rsidRPr="00BE1B99" w:rsidRDefault="00BE1B99" w:rsidP="00BE1B99">
      <w:pPr>
        <w:widowControl w:val="0"/>
        <w:autoSpaceDE w:val="0"/>
        <w:autoSpaceDN w:val="0"/>
        <w:adjustRightInd w:val="0"/>
        <w:jc w:val="center"/>
        <w:rPr>
          <w:color w:val="000000"/>
          <w:sz w:val="20"/>
          <w:szCs w:val="20"/>
          <w:lang w:val="en-US"/>
        </w:rPr>
      </w:pPr>
    </w:p>
    <w:p w14:paraId="5B8C8C47" w14:textId="77777777" w:rsidR="00BE1B99" w:rsidRPr="00BE1B99" w:rsidRDefault="00BE1B99" w:rsidP="00BE1B99">
      <w:pPr>
        <w:widowControl w:val="0"/>
        <w:autoSpaceDE w:val="0"/>
        <w:autoSpaceDN w:val="0"/>
        <w:adjustRightInd w:val="0"/>
        <w:jc w:val="both"/>
        <w:rPr>
          <w:color w:val="000000"/>
          <w:sz w:val="20"/>
          <w:szCs w:val="20"/>
          <w:lang w:val="en-US"/>
        </w:rPr>
      </w:pPr>
      <w:proofErr w:type="gramStart"/>
      <w:r w:rsidRPr="00BE1B99">
        <w:rPr>
          <w:color w:val="000000"/>
          <w:sz w:val="20"/>
          <w:szCs w:val="20"/>
          <w:lang w:val="en-US"/>
        </w:rPr>
        <w:t>where</w:t>
      </w:r>
      <w:proofErr w:type="gramEnd"/>
      <w:r w:rsidRPr="00BE1B99">
        <w:rPr>
          <w:color w:val="000000"/>
          <w:sz w:val="20"/>
          <w:szCs w:val="20"/>
          <w:lang w:val="en-US"/>
        </w:rPr>
        <w:t xml:space="preserve"> B is the number of cells of the spatial mesh. This property ensures in particular that the variations of S will be bounded, and that the highest value of the entropy will be reached in the case of a perfect </w:t>
      </w:r>
      <w:proofErr w:type="spellStart"/>
      <w:r w:rsidRPr="00BE1B99">
        <w:rPr>
          <w:color w:val="000000"/>
          <w:sz w:val="20"/>
          <w:szCs w:val="20"/>
          <w:lang w:val="en-US"/>
        </w:rPr>
        <w:t>equi</w:t>
      </w:r>
      <w:proofErr w:type="spellEnd"/>
      <w:r w:rsidRPr="00BE1B99">
        <w:rPr>
          <w:color w:val="000000"/>
          <w:sz w:val="20"/>
          <w:szCs w:val="20"/>
          <w:lang w:val="en-US"/>
        </w:rPr>
        <w:t xml:space="preserve">-partition. The entropy function is nowadays a standard tool for most production Monte Carlo codes, although some concerns have been raised about possible issues related to its use in convergence diagnostics for loosely coupled multiplying systems (see, e.g., the analysis in Shi and </w:t>
      </w:r>
      <w:proofErr w:type="spellStart"/>
      <w:r w:rsidRPr="00BE1B99">
        <w:rPr>
          <w:color w:val="000000"/>
          <w:sz w:val="20"/>
          <w:szCs w:val="20"/>
          <w:lang w:val="en-US"/>
        </w:rPr>
        <w:t>Petrovic</w:t>
      </w:r>
      <w:proofErr w:type="spellEnd"/>
      <w:r w:rsidRPr="00BE1B99">
        <w:rPr>
          <w:color w:val="000000"/>
          <w:sz w:val="20"/>
          <w:szCs w:val="20"/>
          <w:lang w:val="en-US"/>
        </w:rPr>
        <w:t>, 2010a,b; Ueki, 2005).</w:t>
      </w:r>
    </w:p>
    <w:p w14:paraId="39EE67A5" w14:textId="77777777" w:rsidR="00BE1B99" w:rsidRPr="00BE1B99" w:rsidRDefault="00BE1B99" w:rsidP="00BE1B99">
      <w:pPr>
        <w:widowControl w:val="0"/>
        <w:autoSpaceDE w:val="0"/>
        <w:autoSpaceDN w:val="0"/>
        <w:adjustRightInd w:val="0"/>
        <w:jc w:val="both"/>
        <w:rPr>
          <w:color w:val="000000"/>
          <w:sz w:val="20"/>
          <w:szCs w:val="20"/>
          <w:lang w:val="en-US"/>
        </w:rPr>
      </w:pPr>
    </w:p>
    <w:p w14:paraId="0A0AF558" w14:textId="765359E9" w:rsidR="00BE1B99" w:rsidRPr="00BE1B99" w:rsidRDefault="00BE1B99" w:rsidP="00BE1B99">
      <w:pPr>
        <w:widowControl w:val="0"/>
        <w:autoSpaceDE w:val="0"/>
        <w:autoSpaceDN w:val="0"/>
        <w:adjustRightInd w:val="0"/>
        <w:jc w:val="both"/>
        <w:rPr>
          <w:color w:val="000000"/>
          <w:sz w:val="20"/>
          <w:szCs w:val="20"/>
          <w:lang w:val="en-US"/>
        </w:rPr>
      </w:pPr>
      <w:r w:rsidRPr="00BE1B99">
        <w:rPr>
          <w:color w:val="000000"/>
          <w:sz w:val="20"/>
          <w:szCs w:val="20"/>
          <w:lang w:val="en-US"/>
        </w:rPr>
        <w:t xml:space="preserve">The latter issue with power iteration in Monte Carlo simulation concerns the impact of correlations induced by fission events: physically speaking, as illustrated above, a neutron can only be generated in the presence of a parent particle, which induces generation-to-generation correlations (Lux and </w:t>
      </w:r>
      <w:proofErr w:type="spellStart"/>
      <w:r w:rsidRPr="00BE1B99">
        <w:rPr>
          <w:color w:val="000000"/>
          <w:sz w:val="20"/>
          <w:szCs w:val="20"/>
          <w:lang w:val="en-US"/>
        </w:rPr>
        <w:t>Koblinger</w:t>
      </w:r>
      <w:proofErr w:type="spellEnd"/>
      <w:r w:rsidRPr="00BE1B99">
        <w:rPr>
          <w:color w:val="000000"/>
          <w:sz w:val="20"/>
          <w:szCs w:val="20"/>
          <w:lang w:val="en-US"/>
        </w:rPr>
        <w:t xml:space="preserve">, 1991; </w:t>
      </w:r>
      <w:proofErr w:type="spellStart"/>
      <w:r w:rsidRPr="00BE1B99">
        <w:rPr>
          <w:color w:val="000000"/>
          <w:sz w:val="20"/>
          <w:szCs w:val="20"/>
          <w:lang w:val="en-US"/>
        </w:rPr>
        <w:t>Sjenitzer</w:t>
      </w:r>
      <w:proofErr w:type="spellEnd"/>
      <w:r w:rsidRPr="00BE1B99">
        <w:rPr>
          <w:color w:val="000000"/>
          <w:sz w:val="20"/>
          <w:szCs w:val="20"/>
          <w:lang w:val="en-US"/>
        </w:rPr>
        <w:t xml:space="preserve"> and </w:t>
      </w:r>
      <w:proofErr w:type="spellStart"/>
      <w:r w:rsidRPr="00BE1B99">
        <w:rPr>
          <w:color w:val="000000"/>
          <w:sz w:val="20"/>
          <w:szCs w:val="20"/>
          <w:lang w:val="en-US"/>
        </w:rPr>
        <w:t>Hoogenboom</w:t>
      </w:r>
      <w:proofErr w:type="spellEnd"/>
      <w:r w:rsidRPr="00BE1B99">
        <w:rPr>
          <w:color w:val="000000"/>
          <w:sz w:val="20"/>
          <w:szCs w:val="20"/>
          <w:lang w:val="en-US"/>
        </w:rPr>
        <w:t>, 2011). This is a widely recognized problem, which is expected to affect the convergence of Monte Carlo scores (Ueki, 2012; Brown, 2009; Ueki, 2005). Correlations between generations have been often studied within the mathematical framework provided by the eigenvalue analysis of the Boltzmann critical equation (Brown, 2005; Sutton, 2014a,b). Further work on correlations has concerned techniques aimed at improving the standard deviation estimates of Monte Carlo scores (</w:t>
      </w:r>
      <w:proofErr w:type="spellStart"/>
      <w:r w:rsidRPr="00BE1B99">
        <w:rPr>
          <w:color w:val="000000"/>
          <w:sz w:val="20"/>
          <w:szCs w:val="20"/>
          <w:lang w:val="en-US"/>
        </w:rPr>
        <w:t>Gelbard</w:t>
      </w:r>
      <w:proofErr w:type="spellEnd"/>
      <w:r w:rsidRPr="00BE1B99">
        <w:rPr>
          <w:color w:val="000000"/>
          <w:sz w:val="20"/>
          <w:szCs w:val="20"/>
          <w:lang w:val="en-US"/>
        </w:rPr>
        <w:t xml:space="preserve"> and </w:t>
      </w:r>
      <w:proofErr w:type="spellStart"/>
      <w:r w:rsidRPr="00BE1B99">
        <w:rPr>
          <w:color w:val="000000"/>
          <w:sz w:val="20"/>
          <w:szCs w:val="20"/>
          <w:lang w:val="en-US"/>
        </w:rPr>
        <w:t>Prael</w:t>
      </w:r>
      <w:proofErr w:type="spellEnd"/>
      <w:r w:rsidRPr="00BE1B99">
        <w:rPr>
          <w:color w:val="000000"/>
          <w:sz w:val="20"/>
          <w:szCs w:val="20"/>
          <w:lang w:val="en-US"/>
        </w:rPr>
        <w:t>, 1990; Ueki et al., 2003, 2004; Ueki, 2005</w:t>
      </w:r>
      <w:r w:rsidR="0057730F">
        <w:rPr>
          <w:color w:val="000000"/>
          <w:sz w:val="20"/>
          <w:szCs w:val="20"/>
          <w:lang w:val="en-US"/>
        </w:rPr>
        <w:t>;</w:t>
      </w:r>
      <w:r w:rsidR="0057730F" w:rsidRPr="0057730F">
        <w:rPr>
          <w:color w:val="000000"/>
          <w:sz w:val="20"/>
          <w:szCs w:val="20"/>
          <w:lang w:val="en-US"/>
        </w:rPr>
        <w:t xml:space="preserve"> </w:t>
      </w:r>
      <w:proofErr w:type="spellStart"/>
      <w:r w:rsidR="0057730F" w:rsidRPr="00BE1B99">
        <w:rPr>
          <w:color w:val="000000"/>
          <w:sz w:val="20"/>
          <w:szCs w:val="20"/>
          <w:lang w:val="en-US"/>
        </w:rPr>
        <w:t>Dumonteil</w:t>
      </w:r>
      <w:proofErr w:type="spellEnd"/>
      <w:r w:rsidR="0057730F" w:rsidRPr="00BE1B99">
        <w:rPr>
          <w:color w:val="000000"/>
          <w:sz w:val="20"/>
          <w:szCs w:val="20"/>
          <w:lang w:val="en-US"/>
        </w:rPr>
        <w:t xml:space="preserve"> and </w:t>
      </w:r>
      <w:proofErr w:type="spellStart"/>
      <w:r w:rsidR="0057730F" w:rsidRPr="00BE1B99">
        <w:rPr>
          <w:color w:val="000000"/>
          <w:sz w:val="20"/>
          <w:szCs w:val="20"/>
          <w:lang w:val="en-US"/>
        </w:rPr>
        <w:t>Malvagi</w:t>
      </w:r>
      <w:proofErr w:type="spellEnd"/>
      <w:r w:rsidR="0057730F">
        <w:rPr>
          <w:color w:val="000000"/>
          <w:sz w:val="20"/>
          <w:szCs w:val="20"/>
          <w:lang w:val="en-US"/>
        </w:rPr>
        <w:t>, 2012</w:t>
      </w:r>
      <w:r w:rsidRPr="00BE1B99">
        <w:rPr>
          <w:color w:val="000000"/>
          <w:sz w:val="20"/>
          <w:szCs w:val="20"/>
          <w:lang w:val="en-US"/>
        </w:rPr>
        <w:t>).</w:t>
      </w:r>
    </w:p>
    <w:p w14:paraId="6172E09F" w14:textId="77777777" w:rsidR="00BE1B99" w:rsidRPr="00BE1B99" w:rsidRDefault="00BE1B99" w:rsidP="00BE1B99">
      <w:pPr>
        <w:widowControl w:val="0"/>
        <w:autoSpaceDE w:val="0"/>
        <w:autoSpaceDN w:val="0"/>
        <w:adjustRightInd w:val="0"/>
        <w:jc w:val="both"/>
        <w:rPr>
          <w:color w:val="000000"/>
          <w:sz w:val="20"/>
          <w:szCs w:val="20"/>
          <w:lang w:val="en-US"/>
        </w:rPr>
      </w:pPr>
    </w:p>
    <w:p w14:paraId="0F2021AF" w14:textId="10A366CB" w:rsidR="00BE1B99" w:rsidRPr="00BE1B99" w:rsidRDefault="00BE1B99" w:rsidP="00BE1B99">
      <w:pPr>
        <w:widowControl w:val="0"/>
        <w:autoSpaceDE w:val="0"/>
        <w:autoSpaceDN w:val="0"/>
        <w:adjustRightInd w:val="0"/>
        <w:jc w:val="both"/>
        <w:rPr>
          <w:color w:val="000000"/>
          <w:sz w:val="20"/>
          <w:szCs w:val="20"/>
          <w:lang w:val="en-US"/>
        </w:rPr>
      </w:pPr>
      <w:r w:rsidRPr="00BE1B99">
        <w:rPr>
          <w:color w:val="000000"/>
          <w:sz w:val="20"/>
          <w:szCs w:val="20"/>
          <w:lang w:val="en-US"/>
        </w:rPr>
        <w:t xml:space="preserve">As discussed in </w:t>
      </w:r>
      <w:r w:rsidR="00C62F61">
        <w:rPr>
          <w:color w:val="000000"/>
          <w:sz w:val="20"/>
          <w:szCs w:val="20"/>
          <w:lang w:val="en-US"/>
        </w:rPr>
        <w:t>Appendix C</w:t>
      </w:r>
      <w:r w:rsidRPr="00BE1B99">
        <w:rPr>
          <w:color w:val="000000"/>
          <w:sz w:val="20"/>
          <w:szCs w:val="20"/>
          <w:lang w:val="en-US"/>
        </w:rPr>
        <w:t>, due to the asymmetry between correlated births by fission and uncorrelated deaths by capture and leakage, neutrons initially prepared at equilibrium will be preferentially found clustered close to each other after a few generations (</w:t>
      </w:r>
      <w:proofErr w:type="spellStart"/>
      <w:r w:rsidRPr="00BE1B99">
        <w:rPr>
          <w:color w:val="000000"/>
          <w:sz w:val="20"/>
          <w:szCs w:val="20"/>
          <w:lang w:val="en-US"/>
        </w:rPr>
        <w:t>Dumonteil</w:t>
      </w:r>
      <w:proofErr w:type="spellEnd"/>
      <w:r w:rsidRPr="00BE1B99">
        <w:rPr>
          <w:color w:val="000000"/>
          <w:sz w:val="20"/>
          <w:szCs w:val="20"/>
          <w:lang w:val="en-US"/>
        </w:rPr>
        <w:t xml:space="preserve"> et al., 2014). This clustering phenomenon might induce a strongly heterogeneous spatial repartition of the neutron population, which randomly evolves between generations (</w:t>
      </w:r>
      <w:proofErr w:type="spellStart"/>
      <w:r w:rsidRPr="00BE1B99">
        <w:rPr>
          <w:color w:val="000000"/>
          <w:sz w:val="20"/>
          <w:szCs w:val="20"/>
          <w:lang w:val="en-US"/>
        </w:rPr>
        <w:t>Dumonteil</w:t>
      </w:r>
      <w:proofErr w:type="spellEnd"/>
      <w:r w:rsidRPr="00BE1B99">
        <w:rPr>
          <w:color w:val="000000"/>
          <w:sz w:val="20"/>
          <w:szCs w:val="20"/>
          <w:lang w:val="en-US"/>
        </w:rPr>
        <w:t xml:space="preserve"> et al., 2014; </w:t>
      </w:r>
      <w:proofErr w:type="spellStart"/>
      <w:r w:rsidRPr="00BE1B99">
        <w:rPr>
          <w:color w:val="000000"/>
          <w:sz w:val="20"/>
          <w:szCs w:val="20"/>
          <w:lang w:val="en-US"/>
        </w:rPr>
        <w:t>Zoia</w:t>
      </w:r>
      <w:proofErr w:type="spellEnd"/>
      <w:r w:rsidRPr="00BE1B99">
        <w:rPr>
          <w:color w:val="000000"/>
          <w:sz w:val="20"/>
          <w:szCs w:val="20"/>
          <w:lang w:val="en-US"/>
        </w:rPr>
        <w:t xml:space="preserve"> et al., 2014; de </w:t>
      </w:r>
      <w:proofErr w:type="spellStart"/>
      <w:r w:rsidRPr="00BE1B99">
        <w:rPr>
          <w:color w:val="000000"/>
          <w:sz w:val="20"/>
          <w:szCs w:val="20"/>
          <w:lang w:val="en-US"/>
        </w:rPr>
        <w:t>Mulatier</w:t>
      </w:r>
      <w:proofErr w:type="spellEnd"/>
      <w:r w:rsidRPr="00BE1B99">
        <w:rPr>
          <w:color w:val="000000"/>
          <w:sz w:val="20"/>
          <w:szCs w:val="20"/>
          <w:lang w:val="en-US"/>
        </w:rPr>
        <w:t xml:space="preserve"> et al., 2015).</w:t>
      </w:r>
    </w:p>
    <w:p w14:paraId="5EB8FBF5" w14:textId="77777777" w:rsidR="00BE1B99" w:rsidRPr="00BE1B99" w:rsidRDefault="00BE1B99" w:rsidP="00BE1B99">
      <w:pPr>
        <w:widowControl w:val="0"/>
        <w:autoSpaceDE w:val="0"/>
        <w:autoSpaceDN w:val="0"/>
        <w:adjustRightInd w:val="0"/>
        <w:jc w:val="both"/>
        <w:rPr>
          <w:color w:val="000000"/>
          <w:sz w:val="20"/>
          <w:szCs w:val="20"/>
          <w:lang w:val="en-US"/>
        </w:rPr>
      </w:pPr>
    </w:p>
    <w:p w14:paraId="79A6C77B" w14:textId="77777777" w:rsidR="00BE1B99" w:rsidRPr="00BE1B99" w:rsidRDefault="00BE1B99" w:rsidP="00BE1B99">
      <w:pPr>
        <w:widowControl w:val="0"/>
        <w:autoSpaceDE w:val="0"/>
        <w:autoSpaceDN w:val="0"/>
        <w:adjustRightInd w:val="0"/>
        <w:jc w:val="both"/>
        <w:rPr>
          <w:color w:val="000000"/>
          <w:sz w:val="20"/>
          <w:szCs w:val="20"/>
          <w:lang w:val="en-US"/>
        </w:rPr>
      </w:pPr>
      <w:r w:rsidRPr="00BE1B99">
        <w:rPr>
          <w:color w:val="000000"/>
          <w:sz w:val="20"/>
          <w:szCs w:val="20"/>
          <w:lang w:val="en-US"/>
        </w:rPr>
        <w:t>In the following, we will show that neutron clustering, not surprisingly, also affects the convergence of the fission sources: because of fission-induced correlations, the entropy function might in turn be ineffective at detecting potential deviations of the neutron population with respect to the expected equilibrium.</w:t>
      </w:r>
    </w:p>
    <w:p w14:paraId="18333E29" w14:textId="77777777" w:rsidR="00BF4DBC" w:rsidRDefault="00BF4DBC" w:rsidP="00BE1B99">
      <w:pPr>
        <w:jc w:val="both"/>
        <w:rPr>
          <w:sz w:val="20"/>
          <w:szCs w:val="20"/>
          <w:lang w:val="en-GB"/>
        </w:rPr>
      </w:pPr>
    </w:p>
    <w:p w14:paraId="4A1E9C7C" w14:textId="77777777" w:rsidR="00BE1B99" w:rsidRPr="00BE1B99" w:rsidRDefault="00BE1B99" w:rsidP="00BE1B99">
      <w:pPr>
        <w:widowControl w:val="0"/>
        <w:autoSpaceDE w:val="0"/>
        <w:autoSpaceDN w:val="0"/>
        <w:adjustRightInd w:val="0"/>
        <w:jc w:val="both"/>
        <w:rPr>
          <w:color w:val="000000"/>
          <w:sz w:val="20"/>
          <w:szCs w:val="20"/>
          <w:lang w:val="en-US"/>
        </w:rPr>
      </w:pPr>
      <w:r w:rsidRPr="00BE1B99">
        <w:rPr>
          <w:color w:val="000000"/>
          <w:sz w:val="20"/>
          <w:szCs w:val="20"/>
          <w:lang w:val="en-US"/>
        </w:rPr>
        <w:t>In order to assess the behavior of the entropy function in the presence of fission-induced correlations, we will work out an example that is simple enough for exact results to be analytically derived and compared to the Monte Carlo simulations, and yet retains the key physical features of a real system (Miao et al., 2016).</w:t>
      </w:r>
    </w:p>
    <w:p w14:paraId="13662DB2" w14:textId="77777777" w:rsidR="00BE1B99" w:rsidRPr="00BE1B99" w:rsidRDefault="00BE1B99" w:rsidP="00BE1B99">
      <w:pPr>
        <w:widowControl w:val="0"/>
        <w:autoSpaceDE w:val="0"/>
        <w:autoSpaceDN w:val="0"/>
        <w:adjustRightInd w:val="0"/>
        <w:jc w:val="both"/>
        <w:rPr>
          <w:color w:val="000000"/>
          <w:sz w:val="20"/>
          <w:szCs w:val="20"/>
          <w:lang w:val="en-US"/>
        </w:rPr>
      </w:pPr>
    </w:p>
    <w:p w14:paraId="51F3C7AD" w14:textId="77777777" w:rsidR="00BE1B99" w:rsidRPr="00BE1B99" w:rsidRDefault="00BE1B99" w:rsidP="00BE1B99">
      <w:pPr>
        <w:widowControl w:val="0"/>
        <w:autoSpaceDE w:val="0"/>
        <w:autoSpaceDN w:val="0"/>
        <w:adjustRightInd w:val="0"/>
        <w:jc w:val="both"/>
        <w:rPr>
          <w:color w:val="000000"/>
          <w:sz w:val="20"/>
          <w:szCs w:val="20"/>
          <w:lang w:val="en-US"/>
        </w:rPr>
      </w:pPr>
      <w:r w:rsidRPr="00BE1B99">
        <w:rPr>
          <w:color w:val="000000"/>
          <w:sz w:val="20"/>
          <w:szCs w:val="20"/>
          <w:lang w:val="en-US"/>
        </w:rPr>
        <w:t>Let us therefore consider a benchmark model of a homogeneous reactor core consisting of a collection of N neutrons undergoing scattering, capture and fission within a box of volume V = L</w:t>
      </w:r>
      <w:r w:rsidRPr="00BE1B99">
        <w:rPr>
          <w:color w:val="000000"/>
          <w:sz w:val="20"/>
          <w:szCs w:val="20"/>
          <w:vertAlign w:val="superscript"/>
          <w:lang w:val="en-US"/>
        </w:rPr>
        <w:t>3</w:t>
      </w:r>
      <w:r w:rsidRPr="00BE1B99">
        <w:rPr>
          <w:color w:val="000000"/>
          <w:sz w:val="20"/>
          <w:szCs w:val="20"/>
          <w:lang w:val="en-US"/>
        </w:rPr>
        <w:t>. To simplify the matter, we will assume that neutrons can only be reflected at the boundaries. The random displacements of the neutrons will be modeled by branching exponential flights with constant speed v; scattering and fission will be taken to be isotropic in the center of mass frame.</w:t>
      </w:r>
    </w:p>
    <w:p w14:paraId="104012AA" w14:textId="77777777" w:rsidR="00BE1B99" w:rsidRPr="00BE1B99" w:rsidRDefault="00BE1B99" w:rsidP="00BE1B99">
      <w:pPr>
        <w:widowControl w:val="0"/>
        <w:autoSpaceDE w:val="0"/>
        <w:autoSpaceDN w:val="0"/>
        <w:adjustRightInd w:val="0"/>
        <w:jc w:val="both"/>
        <w:rPr>
          <w:color w:val="000000"/>
          <w:sz w:val="20"/>
          <w:szCs w:val="20"/>
          <w:lang w:val="en-US"/>
        </w:rPr>
      </w:pPr>
    </w:p>
    <w:p w14:paraId="0518BCEF" w14:textId="77777777" w:rsidR="00BE1B99" w:rsidRPr="00BE1B99" w:rsidRDefault="00BE1B99" w:rsidP="00BE1B99">
      <w:pPr>
        <w:widowControl w:val="0"/>
        <w:autoSpaceDE w:val="0"/>
        <w:autoSpaceDN w:val="0"/>
        <w:adjustRightInd w:val="0"/>
        <w:jc w:val="both"/>
        <w:rPr>
          <w:color w:val="000000"/>
          <w:sz w:val="20"/>
          <w:szCs w:val="20"/>
          <w:lang w:val="en-US"/>
        </w:rPr>
      </w:pPr>
      <w:r w:rsidRPr="00BE1B99">
        <w:rPr>
          <w:color w:val="000000"/>
          <w:sz w:val="20"/>
          <w:szCs w:val="20"/>
          <w:lang w:val="en-US"/>
        </w:rPr>
        <w:t>The physical parameters of this prototype reactor will be the following:</w:t>
      </w:r>
    </w:p>
    <w:p w14:paraId="2114C0A4" w14:textId="77777777" w:rsidR="00BE1B99" w:rsidRPr="00BE1B99" w:rsidRDefault="00BE1B99" w:rsidP="00BE1B99">
      <w:pPr>
        <w:widowControl w:val="0"/>
        <w:autoSpaceDE w:val="0"/>
        <w:autoSpaceDN w:val="0"/>
        <w:adjustRightInd w:val="0"/>
        <w:jc w:val="center"/>
        <w:rPr>
          <w:color w:val="000000"/>
          <w:sz w:val="20"/>
          <w:szCs w:val="20"/>
          <w:lang w:val="en-US"/>
        </w:rPr>
      </w:pPr>
    </w:p>
    <w:p w14:paraId="342F26AD" w14:textId="77777777" w:rsidR="00BE1B99" w:rsidRPr="00BE1B99" w:rsidRDefault="00BE1B99" w:rsidP="00BE1B99">
      <w:pPr>
        <w:widowControl w:val="0"/>
        <w:autoSpaceDE w:val="0"/>
        <w:autoSpaceDN w:val="0"/>
        <w:adjustRightInd w:val="0"/>
        <w:jc w:val="center"/>
        <w:rPr>
          <w:color w:val="000000"/>
          <w:sz w:val="20"/>
          <w:szCs w:val="20"/>
          <w:lang w:val="en-US"/>
        </w:rPr>
      </w:pPr>
      <w:r w:rsidRPr="00BE1B99">
        <w:rPr>
          <w:noProof/>
          <w:color w:val="000000"/>
          <w:sz w:val="20"/>
          <w:szCs w:val="20"/>
          <w:lang w:val="en-US" w:eastAsia="en-US"/>
        </w:rPr>
        <w:drawing>
          <wp:inline distT="0" distB="0" distL="0" distR="0" wp14:anchorId="4B0586CD" wp14:editId="2E114EB3">
            <wp:extent cx="2244090" cy="340013"/>
            <wp:effectExtent l="0" t="0" r="0" b="0"/>
            <wp:docPr id="30"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44194" cy="340029"/>
                    </a:xfrm>
                    <a:prstGeom prst="rect">
                      <a:avLst/>
                    </a:prstGeom>
                    <a:noFill/>
                    <a:ln>
                      <a:noFill/>
                    </a:ln>
                  </pic:spPr>
                </pic:pic>
              </a:graphicData>
            </a:graphic>
          </wp:inline>
        </w:drawing>
      </w:r>
      <w:r w:rsidRPr="00BE1B99">
        <w:rPr>
          <w:color w:val="000000"/>
          <w:sz w:val="20"/>
          <w:szCs w:val="20"/>
          <w:lang w:val="en-US"/>
        </w:rPr>
        <w:tab/>
      </w:r>
      <w:r w:rsidRPr="00BE1B99">
        <w:rPr>
          <w:color w:val="000000"/>
          <w:sz w:val="20"/>
          <w:szCs w:val="20"/>
          <w:lang w:val="en-US"/>
        </w:rPr>
        <w:tab/>
      </w:r>
      <w:r w:rsidRPr="00BE1B99">
        <w:rPr>
          <w:color w:val="000000"/>
          <w:sz w:val="20"/>
          <w:szCs w:val="20"/>
          <w:lang w:val="en-US"/>
        </w:rPr>
        <w:tab/>
      </w:r>
      <w:r w:rsidRPr="00BE1B99">
        <w:rPr>
          <w:color w:val="000000"/>
          <w:sz w:val="20"/>
          <w:szCs w:val="20"/>
          <w:lang w:val="en-US"/>
        </w:rPr>
        <w:tab/>
        <w:t>(3)</w:t>
      </w:r>
    </w:p>
    <w:p w14:paraId="0FEB7F2F" w14:textId="77777777" w:rsidR="00BE1B99" w:rsidRPr="00BE1B99" w:rsidRDefault="00BE1B99" w:rsidP="00BE1B99">
      <w:pPr>
        <w:widowControl w:val="0"/>
        <w:autoSpaceDE w:val="0"/>
        <w:autoSpaceDN w:val="0"/>
        <w:adjustRightInd w:val="0"/>
        <w:jc w:val="center"/>
        <w:rPr>
          <w:color w:val="000000"/>
          <w:sz w:val="20"/>
          <w:szCs w:val="20"/>
          <w:lang w:val="en-US"/>
        </w:rPr>
      </w:pPr>
    </w:p>
    <w:p w14:paraId="587AFABA" w14:textId="77777777" w:rsidR="00BE1B99" w:rsidRPr="00BE1B99" w:rsidRDefault="00BE1B99" w:rsidP="00BE1B99">
      <w:pPr>
        <w:widowControl w:val="0"/>
        <w:autoSpaceDE w:val="0"/>
        <w:autoSpaceDN w:val="0"/>
        <w:adjustRightInd w:val="0"/>
        <w:rPr>
          <w:sz w:val="20"/>
          <w:szCs w:val="20"/>
          <w:lang w:val="en-US"/>
        </w:rPr>
      </w:pPr>
      <w:proofErr w:type="gramStart"/>
      <w:r w:rsidRPr="00BE1B99">
        <w:rPr>
          <w:sz w:val="20"/>
          <w:szCs w:val="20"/>
          <w:lang w:val="en-US"/>
        </w:rPr>
        <w:t>where</w:t>
      </w:r>
      <w:proofErr w:type="gramEnd"/>
      <w:r w:rsidRPr="00BE1B99">
        <w:rPr>
          <w:sz w:val="20"/>
          <w:szCs w:val="20"/>
          <w:lang w:val="en-US"/>
        </w:rPr>
        <w:t xml:space="preserve"> </w:t>
      </w:r>
      <w:r w:rsidRPr="00BE1B99">
        <w:rPr>
          <w:rFonts w:ascii="Symbol" w:hAnsi="Symbol"/>
          <w:sz w:val="20"/>
          <w:szCs w:val="20"/>
          <w:lang w:val="en-US"/>
        </w:rPr>
        <w:t></w:t>
      </w:r>
      <w:r w:rsidRPr="00BE1B99">
        <w:rPr>
          <w:sz w:val="20"/>
          <w:szCs w:val="20"/>
          <w:vertAlign w:val="subscript"/>
          <w:lang w:val="en-US"/>
        </w:rPr>
        <w:t>s</w:t>
      </w:r>
      <w:r w:rsidRPr="00BE1B99">
        <w:rPr>
          <w:sz w:val="20"/>
          <w:szCs w:val="20"/>
          <w:lang w:val="en-US"/>
        </w:rPr>
        <w:t xml:space="preserve"> is the scattering cross section, </w:t>
      </w:r>
      <w:r w:rsidRPr="00BE1B99">
        <w:rPr>
          <w:rFonts w:ascii="Symbol" w:hAnsi="Symbol"/>
          <w:sz w:val="20"/>
          <w:szCs w:val="20"/>
          <w:lang w:val="en-US"/>
        </w:rPr>
        <w:t></w:t>
      </w:r>
      <w:r w:rsidRPr="00BE1B99">
        <w:rPr>
          <w:sz w:val="20"/>
          <w:szCs w:val="20"/>
          <w:vertAlign w:val="subscript"/>
          <w:lang w:val="en-US"/>
        </w:rPr>
        <w:t>c</w:t>
      </w:r>
      <w:r w:rsidRPr="00BE1B99">
        <w:rPr>
          <w:sz w:val="20"/>
          <w:szCs w:val="20"/>
          <w:lang w:val="en-US"/>
        </w:rPr>
        <w:t xml:space="preserve"> is the capture cross section, and </w:t>
      </w:r>
      <w:r w:rsidRPr="00BE1B99">
        <w:rPr>
          <w:rFonts w:ascii="Symbol" w:hAnsi="Symbol"/>
          <w:sz w:val="20"/>
          <w:szCs w:val="20"/>
          <w:lang w:val="en-US"/>
        </w:rPr>
        <w:t></w:t>
      </w:r>
      <w:r w:rsidRPr="00BE1B99">
        <w:rPr>
          <w:sz w:val="20"/>
          <w:szCs w:val="20"/>
          <w:vertAlign w:val="subscript"/>
          <w:lang w:val="en-US"/>
        </w:rPr>
        <w:t>f</w:t>
      </w:r>
      <w:r w:rsidRPr="00BE1B99">
        <w:rPr>
          <w:sz w:val="20"/>
          <w:szCs w:val="20"/>
          <w:lang w:val="en-US"/>
        </w:rPr>
        <w:t xml:space="preserve"> is the fission cross section (in 1/cm). The parameter </w:t>
      </w:r>
      <w:r w:rsidRPr="00BE1B99">
        <w:rPr>
          <w:rFonts w:ascii="Symbol" w:hAnsi="Symbol"/>
          <w:sz w:val="20"/>
          <w:szCs w:val="20"/>
          <w:lang w:val="en-US"/>
        </w:rPr>
        <w:t></w:t>
      </w:r>
      <w:r w:rsidRPr="00BE1B99">
        <w:rPr>
          <w:sz w:val="20"/>
          <w:szCs w:val="20"/>
          <w:lang w:val="en-US"/>
        </w:rPr>
        <w:t xml:space="preserve"> denotes the average number of secondary neutrons per fission. Observe that on the basis of the cross sections defined above the system is exactly critical, i.e.,</w:t>
      </w:r>
    </w:p>
    <w:p w14:paraId="00F18472" w14:textId="77777777" w:rsidR="00BE1B99" w:rsidRPr="00BE1B99" w:rsidRDefault="00BE1B99" w:rsidP="00BE1B99">
      <w:pPr>
        <w:widowControl w:val="0"/>
        <w:autoSpaceDE w:val="0"/>
        <w:autoSpaceDN w:val="0"/>
        <w:adjustRightInd w:val="0"/>
        <w:jc w:val="center"/>
        <w:rPr>
          <w:color w:val="000000"/>
          <w:sz w:val="20"/>
          <w:szCs w:val="20"/>
          <w:lang w:val="en-US"/>
        </w:rPr>
      </w:pPr>
    </w:p>
    <w:p w14:paraId="4C72B8D8" w14:textId="77777777" w:rsidR="00BE1B99" w:rsidRPr="00BE1B99" w:rsidRDefault="00BE1B99" w:rsidP="00BE1B99">
      <w:pPr>
        <w:widowControl w:val="0"/>
        <w:autoSpaceDE w:val="0"/>
        <w:autoSpaceDN w:val="0"/>
        <w:adjustRightInd w:val="0"/>
        <w:jc w:val="center"/>
        <w:rPr>
          <w:color w:val="000000"/>
          <w:sz w:val="20"/>
          <w:szCs w:val="20"/>
          <w:lang w:val="en-US"/>
        </w:rPr>
      </w:pPr>
      <w:r w:rsidRPr="00BE1B99">
        <w:rPr>
          <w:noProof/>
          <w:color w:val="000000"/>
          <w:sz w:val="20"/>
          <w:szCs w:val="20"/>
          <w:lang w:val="en-US" w:eastAsia="en-US"/>
        </w:rPr>
        <w:drawing>
          <wp:inline distT="0" distB="0" distL="0" distR="0" wp14:anchorId="6904F5E7" wp14:editId="7E5A86B1">
            <wp:extent cx="993140" cy="376708"/>
            <wp:effectExtent l="0" t="0" r="0" b="4445"/>
            <wp:docPr id="31"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94026" cy="377044"/>
                    </a:xfrm>
                    <a:prstGeom prst="rect">
                      <a:avLst/>
                    </a:prstGeom>
                    <a:noFill/>
                    <a:ln>
                      <a:noFill/>
                    </a:ln>
                  </pic:spPr>
                </pic:pic>
              </a:graphicData>
            </a:graphic>
          </wp:inline>
        </w:drawing>
      </w:r>
      <w:r w:rsidRPr="00BE1B99">
        <w:rPr>
          <w:color w:val="000000"/>
          <w:sz w:val="20"/>
          <w:szCs w:val="20"/>
          <w:lang w:val="en-US"/>
        </w:rPr>
        <w:tab/>
      </w:r>
      <w:r w:rsidRPr="00BE1B99">
        <w:rPr>
          <w:color w:val="000000"/>
          <w:sz w:val="20"/>
          <w:szCs w:val="20"/>
          <w:lang w:val="en-US"/>
        </w:rPr>
        <w:tab/>
      </w:r>
      <w:r w:rsidRPr="00BE1B99">
        <w:rPr>
          <w:color w:val="000000"/>
          <w:sz w:val="20"/>
          <w:szCs w:val="20"/>
          <w:lang w:val="en-US"/>
        </w:rPr>
        <w:tab/>
      </w:r>
      <w:r w:rsidRPr="00BE1B99">
        <w:rPr>
          <w:color w:val="000000"/>
          <w:sz w:val="20"/>
          <w:szCs w:val="20"/>
          <w:lang w:val="en-US"/>
        </w:rPr>
        <w:tab/>
      </w:r>
      <w:r w:rsidRPr="00BE1B99">
        <w:rPr>
          <w:color w:val="000000"/>
          <w:sz w:val="20"/>
          <w:szCs w:val="20"/>
          <w:lang w:val="en-US"/>
        </w:rPr>
        <w:tab/>
      </w:r>
      <w:r w:rsidRPr="00BE1B99">
        <w:rPr>
          <w:color w:val="000000"/>
          <w:sz w:val="20"/>
          <w:szCs w:val="20"/>
          <w:lang w:val="en-US"/>
        </w:rPr>
        <w:tab/>
      </w:r>
      <w:r w:rsidRPr="00BE1B99">
        <w:rPr>
          <w:color w:val="000000"/>
          <w:sz w:val="20"/>
          <w:szCs w:val="20"/>
          <w:lang w:val="en-US"/>
        </w:rPr>
        <w:tab/>
        <w:t>(4)</w:t>
      </w:r>
    </w:p>
    <w:p w14:paraId="682A0F7C" w14:textId="77777777" w:rsidR="00BE1B99" w:rsidRPr="00BE1B99" w:rsidRDefault="00BE1B99" w:rsidP="00BE1B99">
      <w:pPr>
        <w:widowControl w:val="0"/>
        <w:autoSpaceDE w:val="0"/>
        <w:autoSpaceDN w:val="0"/>
        <w:adjustRightInd w:val="0"/>
        <w:jc w:val="both"/>
        <w:rPr>
          <w:color w:val="000000"/>
          <w:sz w:val="20"/>
          <w:szCs w:val="20"/>
          <w:lang w:val="en-US"/>
        </w:rPr>
      </w:pPr>
    </w:p>
    <w:p w14:paraId="30A0E542" w14:textId="77777777" w:rsidR="00BE1B99" w:rsidRPr="00BE1B99" w:rsidRDefault="00BE1B99" w:rsidP="00BE1B99">
      <w:pPr>
        <w:widowControl w:val="0"/>
        <w:autoSpaceDE w:val="0"/>
        <w:autoSpaceDN w:val="0"/>
        <w:adjustRightInd w:val="0"/>
        <w:jc w:val="both"/>
        <w:rPr>
          <w:color w:val="000000"/>
          <w:sz w:val="20"/>
          <w:szCs w:val="20"/>
          <w:lang w:val="en-US"/>
        </w:rPr>
      </w:pPr>
      <w:proofErr w:type="gramStart"/>
      <w:r w:rsidRPr="00BE1B99">
        <w:rPr>
          <w:color w:val="000000"/>
          <w:sz w:val="20"/>
          <w:szCs w:val="20"/>
          <w:lang w:val="en-US"/>
        </w:rPr>
        <w:t>for</w:t>
      </w:r>
      <w:proofErr w:type="gramEnd"/>
      <w:r w:rsidRPr="00BE1B99">
        <w:rPr>
          <w:color w:val="000000"/>
          <w:sz w:val="20"/>
          <w:szCs w:val="20"/>
          <w:lang w:val="en-US"/>
        </w:rPr>
        <w:t xml:space="preserve"> any choice of </w:t>
      </w:r>
      <w:r w:rsidRPr="00BE1B99">
        <w:rPr>
          <w:rFonts w:ascii="Symbol" w:hAnsi="Symbol"/>
          <w:color w:val="000000"/>
          <w:sz w:val="20"/>
          <w:szCs w:val="20"/>
          <w:lang w:val="en-US"/>
        </w:rPr>
        <w:t></w:t>
      </w:r>
      <w:r w:rsidRPr="00BE1B99">
        <w:rPr>
          <w:color w:val="000000"/>
          <w:sz w:val="20"/>
          <w:szCs w:val="20"/>
          <w:lang w:val="en-US"/>
        </w:rPr>
        <w:t xml:space="preserve">. For our simulations, we have set </w:t>
      </w:r>
      <w:r w:rsidRPr="00BE1B99">
        <w:rPr>
          <w:rFonts w:ascii="Symbol" w:hAnsi="Symbol"/>
          <w:color w:val="000000"/>
          <w:sz w:val="20"/>
          <w:szCs w:val="20"/>
          <w:lang w:val="en-US"/>
        </w:rPr>
        <w:t></w:t>
      </w:r>
      <w:r w:rsidRPr="00BE1B99">
        <w:rPr>
          <w:color w:val="000000"/>
          <w:sz w:val="20"/>
          <w:szCs w:val="20"/>
          <w:lang w:val="en-US"/>
        </w:rPr>
        <w:t xml:space="preserve"> = 2.5. The fundamental </w:t>
      </w:r>
      <w:proofErr w:type="spellStart"/>
      <w:r w:rsidRPr="00BE1B99">
        <w:rPr>
          <w:color w:val="000000"/>
          <w:sz w:val="20"/>
          <w:szCs w:val="20"/>
          <w:lang w:val="en-US"/>
        </w:rPr>
        <w:t>eigenmode</w:t>
      </w:r>
      <w:proofErr w:type="spellEnd"/>
      <w:r w:rsidRPr="00BE1B99">
        <w:rPr>
          <w:color w:val="000000"/>
          <w:sz w:val="20"/>
          <w:szCs w:val="20"/>
          <w:lang w:val="en-US"/>
        </w:rPr>
        <w:t xml:space="preserve"> associated to </w:t>
      </w:r>
      <w:proofErr w:type="spellStart"/>
      <w:r w:rsidRPr="00BE1B99">
        <w:rPr>
          <w:color w:val="000000"/>
          <w:sz w:val="20"/>
          <w:szCs w:val="20"/>
          <w:lang w:val="en-US"/>
        </w:rPr>
        <w:t>keff</w:t>
      </w:r>
      <w:proofErr w:type="spellEnd"/>
      <w:r w:rsidRPr="00BE1B99">
        <w:rPr>
          <w:color w:val="000000"/>
          <w:sz w:val="20"/>
          <w:szCs w:val="20"/>
          <w:lang w:val="en-US"/>
        </w:rPr>
        <w:t xml:space="preserve"> = 1 corresponds to an equilibrium distribution that is spatially homogeneous over the box, as expected on physical grounds.</w:t>
      </w:r>
    </w:p>
    <w:p w14:paraId="2787ED52" w14:textId="77777777" w:rsidR="00BE1B99" w:rsidRPr="00BE1B99" w:rsidRDefault="00BE1B99" w:rsidP="00BE1B99">
      <w:pPr>
        <w:widowControl w:val="0"/>
        <w:autoSpaceDE w:val="0"/>
        <w:autoSpaceDN w:val="0"/>
        <w:adjustRightInd w:val="0"/>
        <w:jc w:val="both"/>
        <w:rPr>
          <w:color w:val="000000"/>
          <w:sz w:val="20"/>
          <w:szCs w:val="20"/>
          <w:lang w:val="en-US"/>
        </w:rPr>
      </w:pPr>
    </w:p>
    <w:p w14:paraId="24A81C30" w14:textId="77777777" w:rsidR="00BE1B99" w:rsidRPr="00BE1B99" w:rsidRDefault="00BE1B99" w:rsidP="00BE1B99">
      <w:pPr>
        <w:widowControl w:val="0"/>
        <w:autoSpaceDE w:val="0"/>
        <w:autoSpaceDN w:val="0"/>
        <w:adjustRightInd w:val="0"/>
        <w:jc w:val="both"/>
        <w:rPr>
          <w:color w:val="000000"/>
          <w:sz w:val="20"/>
          <w:szCs w:val="20"/>
          <w:lang w:val="en-US"/>
        </w:rPr>
      </w:pPr>
      <w:r w:rsidRPr="00BE1B99">
        <w:rPr>
          <w:color w:val="000000"/>
          <w:sz w:val="20"/>
          <w:szCs w:val="20"/>
          <w:lang w:val="en-US"/>
        </w:rPr>
        <w:t xml:space="preserve">This benchmark reactor model can be easily implemented and solved by power iteration within a Monte Carlo code. In order to probe the effects of neutron clustering on the convergence of power iteration, we have performed several Monte Carlo critical simulations of such system by varying the number N of particles per generation and the size L of the box, the other physical parameters being unchanged. For all configurations, we have assumed that the power iteration is started with a point source consisting of N neutrons located at the center of the box. As the number of generation increases, the neutron population spreads over the whole box, and is forced to converge towards the fundamental </w:t>
      </w:r>
      <w:proofErr w:type="spellStart"/>
      <w:r w:rsidRPr="00BE1B99">
        <w:rPr>
          <w:color w:val="000000"/>
          <w:sz w:val="20"/>
          <w:szCs w:val="20"/>
          <w:lang w:val="en-US"/>
        </w:rPr>
        <w:t>eigenmode</w:t>
      </w:r>
      <w:proofErr w:type="spellEnd"/>
      <w:r w:rsidRPr="00BE1B99">
        <w:rPr>
          <w:color w:val="000000"/>
          <w:sz w:val="20"/>
          <w:szCs w:val="20"/>
          <w:lang w:val="en-US"/>
        </w:rPr>
        <w:t xml:space="preserve"> by the power iteration. However, this spread is counter-reacted by the spatial correlations induced by fission chains, and clustering might then come into play.</w:t>
      </w:r>
    </w:p>
    <w:p w14:paraId="604E1628" w14:textId="77777777" w:rsidR="00BE1B99" w:rsidRPr="00BE1B99" w:rsidRDefault="00BE1B99" w:rsidP="00BE1B99">
      <w:pPr>
        <w:widowControl w:val="0"/>
        <w:autoSpaceDE w:val="0"/>
        <w:autoSpaceDN w:val="0"/>
        <w:adjustRightInd w:val="0"/>
        <w:jc w:val="both"/>
        <w:rPr>
          <w:color w:val="000000"/>
          <w:sz w:val="20"/>
          <w:szCs w:val="20"/>
          <w:lang w:val="en-US"/>
        </w:rPr>
      </w:pPr>
    </w:p>
    <w:p w14:paraId="2EB4E9A1" w14:textId="77777777" w:rsidR="00BE1B99" w:rsidRPr="00BE1B99" w:rsidRDefault="00BE1B99" w:rsidP="00BE1B99">
      <w:pPr>
        <w:widowControl w:val="0"/>
        <w:autoSpaceDE w:val="0"/>
        <w:autoSpaceDN w:val="0"/>
        <w:adjustRightInd w:val="0"/>
        <w:jc w:val="both"/>
        <w:rPr>
          <w:color w:val="000000"/>
          <w:sz w:val="20"/>
          <w:szCs w:val="20"/>
          <w:lang w:val="en-US"/>
        </w:rPr>
      </w:pPr>
      <w:r w:rsidRPr="00BE1B99">
        <w:rPr>
          <w:color w:val="000000"/>
          <w:sz w:val="20"/>
          <w:szCs w:val="20"/>
          <w:lang w:val="en-US"/>
        </w:rPr>
        <w:t>The distribution of the fission sites as obtained during the power iteration for a fixed number N = 10</w:t>
      </w:r>
      <w:r w:rsidRPr="00BE1B99">
        <w:rPr>
          <w:color w:val="000000"/>
          <w:sz w:val="20"/>
          <w:szCs w:val="20"/>
          <w:vertAlign w:val="superscript"/>
          <w:lang w:val="en-US"/>
        </w:rPr>
        <w:t>4</w:t>
      </w:r>
      <w:r w:rsidRPr="00BE1B99">
        <w:rPr>
          <w:color w:val="000000"/>
          <w:sz w:val="20"/>
          <w:szCs w:val="20"/>
          <w:lang w:val="en-US"/>
        </w:rPr>
        <w:t xml:space="preserve"> of initial particles and different box sizes L is displayed in Fig. 6.</w:t>
      </w:r>
    </w:p>
    <w:p w14:paraId="6D738AF2" w14:textId="77777777" w:rsidR="00BE1B99" w:rsidRPr="00BE1B99" w:rsidRDefault="00BE1B99" w:rsidP="00BE1B99">
      <w:pPr>
        <w:widowControl w:val="0"/>
        <w:autoSpaceDE w:val="0"/>
        <w:autoSpaceDN w:val="0"/>
        <w:adjustRightInd w:val="0"/>
        <w:jc w:val="both"/>
        <w:rPr>
          <w:color w:val="000000"/>
          <w:sz w:val="20"/>
          <w:szCs w:val="20"/>
          <w:lang w:val="en-US"/>
        </w:rPr>
      </w:pPr>
    </w:p>
    <w:p w14:paraId="04A64E5E" w14:textId="77777777" w:rsidR="00BE1B99" w:rsidRPr="00BE1B99" w:rsidRDefault="00BE1B99" w:rsidP="00BE1B99">
      <w:pPr>
        <w:widowControl w:val="0"/>
        <w:autoSpaceDE w:val="0"/>
        <w:autoSpaceDN w:val="0"/>
        <w:adjustRightInd w:val="0"/>
        <w:jc w:val="center"/>
        <w:rPr>
          <w:color w:val="000000"/>
          <w:sz w:val="20"/>
          <w:szCs w:val="20"/>
          <w:lang w:val="en-US"/>
        </w:rPr>
      </w:pPr>
      <w:r w:rsidRPr="00BE1B99">
        <w:rPr>
          <w:noProof/>
          <w:color w:val="000000"/>
          <w:sz w:val="20"/>
          <w:szCs w:val="20"/>
          <w:lang w:val="en-US" w:eastAsia="en-US"/>
        </w:rPr>
        <w:drawing>
          <wp:inline distT="0" distB="0" distL="0" distR="0" wp14:anchorId="71EE2417" wp14:editId="57EB86DB">
            <wp:extent cx="3012978" cy="2742891"/>
            <wp:effectExtent l="0" t="0" r="10160" b="635"/>
            <wp:docPr id="44"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14828" cy="2744575"/>
                    </a:xfrm>
                    <a:prstGeom prst="rect">
                      <a:avLst/>
                    </a:prstGeom>
                    <a:noFill/>
                    <a:ln>
                      <a:noFill/>
                    </a:ln>
                  </pic:spPr>
                </pic:pic>
              </a:graphicData>
            </a:graphic>
          </wp:inline>
        </w:drawing>
      </w:r>
    </w:p>
    <w:p w14:paraId="7B1927B7" w14:textId="77777777" w:rsidR="00BE1B99" w:rsidRPr="00BE1B99" w:rsidRDefault="00BE1B99" w:rsidP="00BE1B99">
      <w:pPr>
        <w:widowControl w:val="0"/>
        <w:autoSpaceDE w:val="0"/>
        <w:autoSpaceDN w:val="0"/>
        <w:adjustRightInd w:val="0"/>
        <w:jc w:val="center"/>
        <w:rPr>
          <w:color w:val="000000"/>
          <w:sz w:val="20"/>
          <w:szCs w:val="20"/>
          <w:lang w:val="en-US"/>
        </w:rPr>
      </w:pPr>
    </w:p>
    <w:p w14:paraId="0F1580D5" w14:textId="2C550E82" w:rsidR="00BE1B99" w:rsidRPr="00BE1B99" w:rsidRDefault="00BE1B99" w:rsidP="00BE1B99">
      <w:pPr>
        <w:widowControl w:val="0"/>
        <w:autoSpaceDE w:val="0"/>
        <w:autoSpaceDN w:val="0"/>
        <w:adjustRightInd w:val="0"/>
        <w:jc w:val="both"/>
        <w:rPr>
          <w:b/>
          <w:i/>
          <w:color w:val="000000"/>
          <w:sz w:val="20"/>
          <w:szCs w:val="20"/>
          <w:lang w:val="en-US"/>
        </w:rPr>
      </w:pPr>
      <w:r>
        <w:rPr>
          <w:b/>
          <w:i/>
          <w:color w:val="000000"/>
          <w:sz w:val="20"/>
          <w:szCs w:val="20"/>
          <w:lang w:val="en-US"/>
        </w:rPr>
        <w:t>Figure [FS]</w:t>
      </w:r>
      <w:r w:rsidRPr="00BE1B99">
        <w:rPr>
          <w:b/>
          <w:i/>
          <w:color w:val="000000"/>
          <w:sz w:val="20"/>
          <w:szCs w:val="20"/>
          <w:lang w:val="en-US"/>
        </w:rPr>
        <w:t xml:space="preserve"> Distribution of fission sites during Monte Carlo power iteration as a function of </w:t>
      </w:r>
      <w:proofErr w:type="gramStart"/>
      <w:r w:rsidRPr="00BE1B99">
        <w:rPr>
          <w:b/>
          <w:i/>
          <w:color w:val="000000"/>
          <w:sz w:val="20"/>
          <w:szCs w:val="20"/>
          <w:lang w:val="en-US"/>
        </w:rPr>
        <w:t>generations</w:t>
      </w:r>
      <w:proofErr w:type="gramEnd"/>
      <w:r w:rsidRPr="00BE1B99">
        <w:rPr>
          <w:b/>
          <w:i/>
          <w:color w:val="000000"/>
          <w:sz w:val="20"/>
          <w:szCs w:val="20"/>
          <w:lang w:val="en-US"/>
        </w:rPr>
        <w:t xml:space="preserve"> g, for three different reactor sizes L. The guess source at g = 0 consists of N = 10</w:t>
      </w:r>
      <w:r w:rsidRPr="00BE1B99">
        <w:rPr>
          <w:b/>
          <w:i/>
          <w:color w:val="000000"/>
          <w:sz w:val="20"/>
          <w:szCs w:val="20"/>
          <w:vertAlign w:val="superscript"/>
          <w:lang w:val="en-US"/>
        </w:rPr>
        <w:t>4</w:t>
      </w:r>
      <w:r w:rsidRPr="00BE1B99">
        <w:rPr>
          <w:b/>
          <w:i/>
          <w:color w:val="000000"/>
          <w:sz w:val="20"/>
          <w:szCs w:val="20"/>
          <w:lang w:val="en-US"/>
        </w:rPr>
        <w:t xml:space="preserve"> neutrons located at the center of the cube. Power iteration is run for 1000 generations. Top: L = 100 cm; center: L = 200 cm; bottom: L = 400 cm.</w:t>
      </w:r>
    </w:p>
    <w:p w14:paraId="46FC2DD7" w14:textId="77777777" w:rsidR="00BE1B99" w:rsidRPr="00BE1B99" w:rsidRDefault="00BE1B99" w:rsidP="00BE1B99">
      <w:pPr>
        <w:widowControl w:val="0"/>
        <w:autoSpaceDE w:val="0"/>
        <w:autoSpaceDN w:val="0"/>
        <w:adjustRightInd w:val="0"/>
        <w:jc w:val="both"/>
        <w:rPr>
          <w:color w:val="000000"/>
          <w:sz w:val="20"/>
          <w:szCs w:val="20"/>
          <w:lang w:val="en-US"/>
        </w:rPr>
      </w:pPr>
    </w:p>
    <w:p w14:paraId="53776F5D" w14:textId="77777777" w:rsidR="00BE1B99" w:rsidRPr="00BE1B99" w:rsidRDefault="00BE1B99" w:rsidP="00BE1B99">
      <w:pPr>
        <w:widowControl w:val="0"/>
        <w:autoSpaceDE w:val="0"/>
        <w:autoSpaceDN w:val="0"/>
        <w:adjustRightInd w:val="0"/>
        <w:jc w:val="both"/>
        <w:rPr>
          <w:color w:val="000000"/>
          <w:sz w:val="20"/>
          <w:szCs w:val="20"/>
          <w:lang w:val="en-US"/>
        </w:rPr>
      </w:pPr>
      <w:r w:rsidRPr="00BE1B99">
        <w:rPr>
          <w:color w:val="000000"/>
          <w:sz w:val="20"/>
          <w:szCs w:val="20"/>
          <w:lang w:val="en-US"/>
        </w:rPr>
        <w:t>When the neutron density is high (i.e., L is small for a given N), the fission sites converge to an equilibrium configuration where neutrons are homogeneously spread over the whole volume, with mild fluctuations mostly due to scattering. As L increases, spatial fluctuations due to the competing mechanisms of fission, absorption and scattering become more apparent. For even larger L, the neutron population displays patchiness, with neutrons randomly moving around the box grouped into a large cluster. Previous investigations based on the diffusion theory approximation have indeed shown that spatial clustering is quenched when L</w:t>
      </w:r>
      <w:r w:rsidRPr="00BE1B99">
        <w:rPr>
          <w:color w:val="000000"/>
          <w:sz w:val="20"/>
          <w:szCs w:val="20"/>
          <w:vertAlign w:val="superscript"/>
          <w:lang w:val="en-US"/>
        </w:rPr>
        <w:t>2</w:t>
      </w:r>
      <w:r w:rsidRPr="00BE1B99">
        <w:rPr>
          <w:color w:val="000000"/>
          <w:sz w:val="20"/>
          <w:szCs w:val="20"/>
          <w:lang w:val="en-US"/>
        </w:rPr>
        <w:t xml:space="preserve"> &lt;&lt; N M</w:t>
      </w:r>
      <w:r w:rsidRPr="00BE1B99">
        <w:rPr>
          <w:color w:val="000000"/>
          <w:sz w:val="20"/>
          <w:szCs w:val="20"/>
          <w:vertAlign w:val="superscript"/>
          <w:lang w:val="en-US"/>
        </w:rPr>
        <w:t>2</w:t>
      </w:r>
      <w:r w:rsidRPr="00BE1B99">
        <w:rPr>
          <w:color w:val="000000"/>
          <w:sz w:val="20"/>
          <w:szCs w:val="20"/>
          <w:lang w:val="en-US"/>
        </w:rPr>
        <w:t>, where M</w:t>
      </w:r>
      <w:r w:rsidRPr="00BE1B99">
        <w:rPr>
          <w:color w:val="000000"/>
          <w:sz w:val="20"/>
          <w:szCs w:val="20"/>
          <w:vertAlign w:val="superscript"/>
          <w:lang w:val="en-US"/>
        </w:rPr>
        <w:t>2</w:t>
      </w:r>
      <w:r w:rsidRPr="00BE1B99">
        <w:rPr>
          <w:color w:val="000000"/>
          <w:sz w:val="20"/>
          <w:szCs w:val="20"/>
          <w:lang w:val="en-US"/>
        </w:rPr>
        <w:t xml:space="preserve"> is the migration area (de </w:t>
      </w:r>
      <w:proofErr w:type="spellStart"/>
      <w:r w:rsidRPr="00BE1B99">
        <w:rPr>
          <w:color w:val="000000"/>
          <w:sz w:val="20"/>
          <w:szCs w:val="20"/>
          <w:lang w:val="en-US"/>
        </w:rPr>
        <w:t>Mulatier</w:t>
      </w:r>
      <w:proofErr w:type="spellEnd"/>
      <w:r w:rsidRPr="00BE1B99">
        <w:rPr>
          <w:color w:val="000000"/>
          <w:sz w:val="20"/>
          <w:szCs w:val="20"/>
          <w:lang w:val="en-US"/>
        </w:rPr>
        <w:t xml:space="preserve"> et al., 2015).</w:t>
      </w:r>
    </w:p>
    <w:p w14:paraId="27F82FF5" w14:textId="77777777" w:rsidR="00BE1B99" w:rsidRPr="00BE1B99" w:rsidRDefault="00BE1B99" w:rsidP="00BE1B99">
      <w:pPr>
        <w:widowControl w:val="0"/>
        <w:autoSpaceDE w:val="0"/>
        <w:autoSpaceDN w:val="0"/>
        <w:adjustRightInd w:val="0"/>
        <w:jc w:val="both"/>
        <w:rPr>
          <w:color w:val="000000"/>
          <w:sz w:val="20"/>
          <w:szCs w:val="20"/>
          <w:lang w:val="en-US"/>
        </w:rPr>
      </w:pPr>
    </w:p>
    <w:p w14:paraId="7754966D" w14:textId="77777777" w:rsidR="00BE1B99" w:rsidRPr="00BE1B99" w:rsidRDefault="00BE1B99" w:rsidP="00BE1B99">
      <w:pPr>
        <w:widowControl w:val="0"/>
        <w:autoSpaceDE w:val="0"/>
        <w:autoSpaceDN w:val="0"/>
        <w:adjustRightInd w:val="0"/>
        <w:jc w:val="both"/>
        <w:rPr>
          <w:color w:val="000000"/>
          <w:sz w:val="20"/>
          <w:szCs w:val="20"/>
          <w:lang w:val="en-US"/>
        </w:rPr>
      </w:pPr>
      <w:r w:rsidRPr="00BE1B99">
        <w:rPr>
          <w:color w:val="000000"/>
          <w:sz w:val="20"/>
          <w:szCs w:val="20"/>
          <w:lang w:val="en-US"/>
        </w:rPr>
        <w:t xml:space="preserve">Fluctuations due to correlations are therefore expected to decrease for decreasing box size L when keeping N constant, which is coherent with our numerical findings. It is instructive to compute the Shannon entropy </w:t>
      </w:r>
      <w:proofErr w:type="gramStart"/>
      <w:r w:rsidRPr="00BE1B99">
        <w:rPr>
          <w:i/>
          <w:color w:val="000000"/>
          <w:sz w:val="20"/>
          <w:szCs w:val="20"/>
          <w:lang w:val="en-US"/>
        </w:rPr>
        <w:t>S</w:t>
      </w:r>
      <w:r w:rsidRPr="00BE1B99">
        <w:rPr>
          <w:color w:val="000000"/>
          <w:sz w:val="20"/>
          <w:szCs w:val="20"/>
          <w:lang w:val="en-US"/>
        </w:rPr>
        <w:t>(</w:t>
      </w:r>
      <w:proofErr w:type="gramEnd"/>
      <w:r w:rsidRPr="00BE1B99">
        <w:rPr>
          <w:color w:val="000000"/>
          <w:sz w:val="20"/>
          <w:szCs w:val="20"/>
          <w:lang w:val="en-US"/>
        </w:rPr>
        <w:t>g) for the power iteration simulations examined here. To fix the ideas, we will assume that each box side L is partitioned into 8 spatial meshes, which implies B = 8</w:t>
      </w:r>
      <w:r w:rsidRPr="00BE1B99">
        <w:rPr>
          <w:color w:val="000000"/>
          <w:sz w:val="20"/>
          <w:szCs w:val="20"/>
          <w:vertAlign w:val="superscript"/>
          <w:lang w:val="en-US"/>
        </w:rPr>
        <w:t>3</w:t>
      </w:r>
      <w:r w:rsidRPr="00BE1B99">
        <w:rPr>
          <w:color w:val="000000"/>
          <w:sz w:val="20"/>
          <w:szCs w:val="20"/>
          <w:lang w:val="en-US"/>
        </w:rPr>
        <w:t xml:space="preserve"> = 512. For the simple model considered here, the theoretical ideal entropy associated to the fundamental </w:t>
      </w:r>
      <w:proofErr w:type="spellStart"/>
      <w:r w:rsidRPr="00BE1B99">
        <w:rPr>
          <w:color w:val="000000"/>
          <w:sz w:val="20"/>
          <w:szCs w:val="20"/>
          <w:lang w:val="en-US"/>
        </w:rPr>
        <w:t>eigenmode</w:t>
      </w:r>
      <w:proofErr w:type="spellEnd"/>
      <w:r w:rsidRPr="00BE1B99">
        <w:rPr>
          <w:color w:val="000000"/>
          <w:sz w:val="20"/>
          <w:szCs w:val="20"/>
          <w:lang w:val="en-US"/>
        </w:rPr>
        <w:t xml:space="preserve"> can be exactly computed, and reads </w:t>
      </w:r>
      <w:r w:rsidRPr="00BE1B99">
        <w:rPr>
          <w:i/>
          <w:color w:val="000000"/>
          <w:sz w:val="20"/>
          <w:szCs w:val="20"/>
          <w:lang w:val="en-US"/>
        </w:rPr>
        <w:t>S</w:t>
      </w:r>
      <w:r w:rsidRPr="00BE1B99">
        <w:rPr>
          <w:color w:val="000000"/>
          <w:sz w:val="20"/>
          <w:szCs w:val="20"/>
          <w:lang w:val="en-US"/>
        </w:rPr>
        <w:t xml:space="preserve"> = 9.</w:t>
      </w:r>
    </w:p>
    <w:p w14:paraId="031BDE4B" w14:textId="77777777" w:rsidR="00BE1B99" w:rsidRPr="00BE1B99" w:rsidRDefault="00BE1B99" w:rsidP="00BE1B99">
      <w:pPr>
        <w:widowControl w:val="0"/>
        <w:autoSpaceDE w:val="0"/>
        <w:autoSpaceDN w:val="0"/>
        <w:adjustRightInd w:val="0"/>
        <w:jc w:val="both"/>
        <w:rPr>
          <w:color w:val="000000"/>
          <w:sz w:val="20"/>
          <w:szCs w:val="20"/>
          <w:lang w:val="en-US"/>
        </w:rPr>
      </w:pPr>
    </w:p>
    <w:p w14:paraId="5F2B9F1D" w14:textId="77777777" w:rsidR="00BE1B99" w:rsidRPr="00BE1B99" w:rsidRDefault="00BE1B99" w:rsidP="00BE1B99">
      <w:pPr>
        <w:widowControl w:val="0"/>
        <w:autoSpaceDE w:val="0"/>
        <w:autoSpaceDN w:val="0"/>
        <w:adjustRightInd w:val="0"/>
        <w:jc w:val="both"/>
        <w:rPr>
          <w:color w:val="000000"/>
          <w:sz w:val="20"/>
          <w:szCs w:val="20"/>
          <w:lang w:val="en-US"/>
        </w:rPr>
      </w:pPr>
      <w:r w:rsidRPr="00BE1B99">
        <w:rPr>
          <w:color w:val="000000"/>
          <w:sz w:val="20"/>
          <w:szCs w:val="20"/>
          <w:lang w:val="en-US"/>
        </w:rPr>
        <w:t xml:space="preserve">Actually, for a finite number N of particles per generation, the theoretical expected Shannon entropy is always lower than the ideal value </w:t>
      </w:r>
      <w:r w:rsidRPr="00BE1B99">
        <w:rPr>
          <w:i/>
          <w:color w:val="000000"/>
          <w:sz w:val="20"/>
          <w:szCs w:val="20"/>
          <w:lang w:val="en-US"/>
        </w:rPr>
        <w:t>S</w:t>
      </w:r>
      <w:r w:rsidRPr="00BE1B99">
        <w:rPr>
          <w:color w:val="000000"/>
          <w:sz w:val="20"/>
          <w:szCs w:val="20"/>
          <w:lang w:val="en-US"/>
        </w:rPr>
        <w:t>. For the homogeneous reactor, the expected Shannon entropy at finite N can be explicitly computed and reads</w:t>
      </w:r>
    </w:p>
    <w:p w14:paraId="2783FA66" w14:textId="77777777" w:rsidR="00BE1B99" w:rsidRPr="00BE1B99" w:rsidRDefault="00BE1B99" w:rsidP="00BE1B99">
      <w:pPr>
        <w:widowControl w:val="0"/>
        <w:autoSpaceDE w:val="0"/>
        <w:autoSpaceDN w:val="0"/>
        <w:adjustRightInd w:val="0"/>
        <w:jc w:val="center"/>
        <w:rPr>
          <w:color w:val="000000"/>
          <w:sz w:val="20"/>
          <w:szCs w:val="20"/>
          <w:lang w:val="en-US"/>
        </w:rPr>
      </w:pPr>
    </w:p>
    <w:p w14:paraId="0D29E3E3" w14:textId="77777777" w:rsidR="00BE1B99" w:rsidRPr="00BE1B99" w:rsidRDefault="00BE1B99" w:rsidP="00BE1B99">
      <w:pPr>
        <w:widowControl w:val="0"/>
        <w:autoSpaceDE w:val="0"/>
        <w:autoSpaceDN w:val="0"/>
        <w:adjustRightInd w:val="0"/>
        <w:jc w:val="center"/>
        <w:rPr>
          <w:color w:val="000000"/>
          <w:sz w:val="20"/>
          <w:szCs w:val="20"/>
          <w:lang w:val="en-US"/>
        </w:rPr>
      </w:pPr>
      <w:r w:rsidRPr="00BE1B99">
        <w:rPr>
          <w:noProof/>
          <w:color w:val="000000"/>
          <w:sz w:val="20"/>
          <w:szCs w:val="20"/>
          <w:lang w:val="en-US" w:eastAsia="en-US"/>
        </w:rPr>
        <w:drawing>
          <wp:inline distT="0" distB="0" distL="0" distR="0" wp14:anchorId="01A16D2F" wp14:editId="28E64D96">
            <wp:extent cx="2974340" cy="484354"/>
            <wp:effectExtent l="0" t="0" r="0" b="0"/>
            <wp:docPr id="49"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74340" cy="484354"/>
                    </a:xfrm>
                    <a:prstGeom prst="rect">
                      <a:avLst/>
                    </a:prstGeom>
                    <a:noFill/>
                    <a:ln>
                      <a:noFill/>
                    </a:ln>
                  </pic:spPr>
                </pic:pic>
              </a:graphicData>
            </a:graphic>
          </wp:inline>
        </w:drawing>
      </w:r>
      <w:r w:rsidRPr="00BE1B99">
        <w:rPr>
          <w:color w:val="000000"/>
          <w:sz w:val="20"/>
          <w:szCs w:val="20"/>
          <w:lang w:val="en-US"/>
        </w:rPr>
        <w:tab/>
      </w:r>
      <w:r w:rsidRPr="00BE1B99">
        <w:rPr>
          <w:color w:val="000000"/>
          <w:sz w:val="20"/>
          <w:szCs w:val="20"/>
          <w:lang w:val="en-US"/>
        </w:rPr>
        <w:tab/>
      </w:r>
      <w:r w:rsidRPr="00BE1B99">
        <w:rPr>
          <w:color w:val="000000"/>
          <w:sz w:val="20"/>
          <w:szCs w:val="20"/>
          <w:lang w:val="en-US"/>
        </w:rPr>
        <w:tab/>
      </w:r>
      <w:r w:rsidRPr="00BE1B99">
        <w:rPr>
          <w:color w:val="000000"/>
          <w:sz w:val="20"/>
          <w:szCs w:val="20"/>
          <w:lang w:val="en-US"/>
        </w:rPr>
        <w:tab/>
        <w:t>(5)</w:t>
      </w:r>
    </w:p>
    <w:p w14:paraId="1B184439" w14:textId="77777777" w:rsidR="00BE1B99" w:rsidRPr="00BE1B99" w:rsidRDefault="00BE1B99" w:rsidP="00BE1B99">
      <w:pPr>
        <w:widowControl w:val="0"/>
        <w:autoSpaceDE w:val="0"/>
        <w:autoSpaceDN w:val="0"/>
        <w:adjustRightInd w:val="0"/>
        <w:jc w:val="both"/>
        <w:rPr>
          <w:color w:val="000000"/>
          <w:sz w:val="20"/>
          <w:szCs w:val="20"/>
          <w:lang w:val="en-US"/>
        </w:rPr>
      </w:pPr>
    </w:p>
    <w:p w14:paraId="0CFE007F" w14:textId="77777777" w:rsidR="00BE1B99" w:rsidRPr="00BE1B99" w:rsidRDefault="00BE1B99" w:rsidP="00BE1B99">
      <w:pPr>
        <w:widowControl w:val="0"/>
        <w:autoSpaceDE w:val="0"/>
        <w:autoSpaceDN w:val="0"/>
        <w:adjustRightInd w:val="0"/>
        <w:jc w:val="both"/>
        <w:rPr>
          <w:color w:val="000000"/>
          <w:sz w:val="20"/>
          <w:szCs w:val="20"/>
          <w:lang w:val="en-US"/>
        </w:rPr>
      </w:pPr>
      <w:proofErr w:type="gramStart"/>
      <w:r w:rsidRPr="00BE1B99">
        <w:rPr>
          <w:color w:val="000000"/>
          <w:sz w:val="20"/>
          <w:szCs w:val="20"/>
          <w:lang w:val="en-US"/>
        </w:rPr>
        <w:t>which</w:t>
      </w:r>
      <w:proofErr w:type="gramEnd"/>
      <w:r w:rsidRPr="00BE1B99">
        <w:rPr>
          <w:color w:val="000000"/>
          <w:sz w:val="20"/>
          <w:szCs w:val="20"/>
          <w:lang w:val="en-US"/>
        </w:rPr>
        <w:t xml:space="preserve"> depends on the number of spatial meshes B and of the number of particles N. It can be shown that </w:t>
      </w:r>
      <w:r w:rsidRPr="00BE1B99">
        <w:rPr>
          <w:i/>
          <w:color w:val="000000"/>
          <w:sz w:val="20"/>
          <w:szCs w:val="20"/>
          <w:lang w:val="en-US"/>
        </w:rPr>
        <w:t>S</w:t>
      </w:r>
      <w:r w:rsidRPr="00BE1B99">
        <w:rPr>
          <w:color w:val="000000"/>
          <w:sz w:val="20"/>
          <w:szCs w:val="20"/>
          <w:vertAlign w:val="subscript"/>
          <w:lang w:val="en-US"/>
        </w:rPr>
        <w:t>N</w:t>
      </w:r>
      <w:r w:rsidRPr="00BE1B99">
        <w:rPr>
          <w:color w:val="000000"/>
          <w:sz w:val="20"/>
          <w:szCs w:val="20"/>
          <w:lang w:val="en-US"/>
        </w:rPr>
        <w:t xml:space="preserve"> &lt; </w:t>
      </w:r>
      <w:r w:rsidRPr="00BE1B99">
        <w:rPr>
          <w:i/>
          <w:color w:val="000000"/>
          <w:sz w:val="20"/>
          <w:szCs w:val="20"/>
          <w:lang w:val="en-US"/>
        </w:rPr>
        <w:t>S</w:t>
      </w:r>
      <w:r w:rsidRPr="00BE1B99">
        <w:rPr>
          <w:color w:val="000000"/>
          <w:sz w:val="20"/>
          <w:szCs w:val="20"/>
          <w:lang w:val="en-US"/>
        </w:rPr>
        <w:t xml:space="preserve">. When the number of neutrons N is very large, the expected entropy converges to the ideal reference value. In the following, we will compare the measured entropy </w:t>
      </w:r>
      <w:proofErr w:type="gramStart"/>
      <w:r w:rsidRPr="00BE1B99">
        <w:rPr>
          <w:i/>
          <w:color w:val="000000"/>
          <w:sz w:val="20"/>
          <w:szCs w:val="20"/>
          <w:lang w:val="en-US"/>
        </w:rPr>
        <w:t>S</w:t>
      </w:r>
      <w:r w:rsidRPr="00BE1B99">
        <w:rPr>
          <w:color w:val="000000"/>
          <w:sz w:val="20"/>
          <w:szCs w:val="20"/>
          <w:lang w:val="en-US"/>
        </w:rPr>
        <w:t>(</w:t>
      </w:r>
      <w:proofErr w:type="gramEnd"/>
      <w:r w:rsidRPr="00BE1B99">
        <w:rPr>
          <w:color w:val="000000"/>
          <w:sz w:val="20"/>
          <w:szCs w:val="20"/>
          <w:lang w:val="en-US"/>
        </w:rPr>
        <w:t xml:space="preserve">g) as a function of generations to the expected value </w:t>
      </w:r>
      <w:r w:rsidRPr="00BE1B99">
        <w:rPr>
          <w:i/>
          <w:color w:val="000000"/>
          <w:sz w:val="20"/>
          <w:szCs w:val="20"/>
          <w:lang w:val="en-US"/>
        </w:rPr>
        <w:t>S</w:t>
      </w:r>
      <w:r w:rsidRPr="00BE1B99">
        <w:rPr>
          <w:color w:val="000000"/>
          <w:sz w:val="20"/>
          <w:szCs w:val="20"/>
          <w:vertAlign w:val="subscript"/>
          <w:lang w:val="en-US"/>
        </w:rPr>
        <w:t>N</w:t>
      </w:r>
      <w:r w:rsidRPr="00BE1B99">
        <w:rPr>
          <w:color w:val="000000"/>
          <w:sz w:val="20"/>
          <w:szCs w:val="20"/>
          <w:lang w:val="en-US"/>
        </w:rPr>
        <w:t>.</w:t>
      </w:r>
    </w:p>
    <w:p w14:paraId="0765CE0C" w14:textId="77777777" w:rsidR="00BE1B99" w:rsidRPr="00BE1B99" w:rsidRDefault="00BE1B99" w:rsidP="00BE1B99">
      <w:pPr>
        <w:widowControl w:val="0"/>
        <w:autoSpaceDE w:val="0"/>
        <w:autoSpaceDN w:val="0"/>
        <w:adjustRightInd w:val="0"/>
        <w:jc w:val="center"/>
        <w:rPr>
          <w:color w:val="000000"/>
          <w:sz w:val="20"/>
          <w:szCs w:val="20"/>
          <w:lang w:val="en-US"/>
        </w:rPr>
      </w:pPr>
    </w:p>
    <w:p w14:paraId="679E67E4" w14:textId="77777777" w:rsidR="00BE1B99" w:rsidRPr="00BE1B99" w:rsidRDefault="00BE1B99" w:rsidP="00BE1B99">
      <w:pPr>
        <w:widowControl w:val="0"/>
        <w:autoSpaceDE w:val="0"/>
        <w:autoSpaceDN w:val="0"/>
        <w:adjustRightInd w:val="0"/>
        <w:jc w:val="center"/>
        <w:rPr>
          <w:color w:val="000000"/>
          <w:sz w:val="20"/>
          <w:szCs w:val="20"/>
          <w:lang w:val="en-US"/>
        </w:rPr>
      </w:pPr>
      <w:r w:rsidRPr="00BE1B99">
        <w:rPr>
          <w:noProof/>
          <w:color w:val="000000"/>
          <w:sz w:val="20"/>
          <w:szCs w:val="20"/>
          <w:lang w:val="en-US" w:eastAsia="en-US"/>
        </w:rPr>
        <w:drawing>
          <wp:inline distT="0" distB="0" distL="0" distR="0" wp14:anchorId="263B3F19" wp14:editId="49F06BA0">
            <wp:extent cx="3011575" cy="2855595"/>
            <wp:effectExtent l="0" t="0" r="1143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12152" cy="2856142"/>
                    </a:xfrm>
                    <a:prstGeom prst="rect">
                      <a:avLst/>
                    </a:prstGeom>
                    <a:noFill/>
                    <a:ln>
                      <a:noFill/>
                    </a:ln>
                  </pic:spPr>
                </pic:pic>
              </a:graphicData>
            </a:graphic>
          </wp:inline>
        </w:drawing>
      </w:r>
    </w:p>
    <w:p w14:paraId="4304853F" w14:textId="77777777" w:rsidR="00BE1B99" w:rsidRPr="00BE1B99" w:rsidRDefault="00BE1B99" w:rsidP="00BE1B99">
      <w:pPr>
        <w:widowControl w:val="0"/>
        <w:autoSpaceDE w:val="0"/>
        <w:autoSpaceDN w:val="0"/>
        <w:adjustRightInd w:val="0"/>
        <w:jc w:val="center"/>
        <w:rPr>
          <w:color w:val="000000"/>
          <w:sz w:val="20"/>
          <w:szCs w:val="20"/>
          <w:lang w:val="en-US"/>
        </w:rPr>
      </w:pPr>
    </w:p>
    <w:p w14:paraId="1F789F8D" w14:textId="6FA301DE" w:rsidR="00BE1B99" w:rsidRPr="00194C75" w:rsidRDefault="00194C75" w:rsidP="00BE1B99">
      <w:pPr>
        <w:widowControl w:val="0"/>
        <w:autoSpaceDE w:val="0"/>
        <w:autoSpaceDN w:val="0"/>
        <w:adjustRightInd w:val="0"/>
        <w:jc w:val="both"/>
        <w:rPr>
          <w:b/>
          <w:i/>
          <w:color w:val="000000"/>
          <w:sz w:val="20"/>
          <w:szCs w:val="20"/>
          <w:lang w:val="en-US"/>
        </w:rPr>
      </w:pPr>
      <w:r>
        <w:rPr>
          <w:b/>
          <w:i/>
          <w:color w:val="000000"/>
          <w:sz w:val="20"/>
          <w:szCs w:val="20"/>
          <w:lang w:val="en-US"/>
        </w:rPr>
        <w:t xml:space="preserve">Figure [HC] </w:t>
      </w:r>
      <w:r w:rsidR="00BE1B99" w:rsidRPr="00194C75">
        <w:rPr>
          <w:b/>
          <w:i/>
          <w:color w:val="000000"/>
          <w:sz w:val="20"/>
          <w:szCs w:val="20"/>
          <w:lang w:val="en-US"/>
        </w:rPr>
        <w:t xml:space="preserve">Homogeneous cube reactor for the benchmark problem. The behavior of the measured Shannon entropy </w:t>
      </w:r>
      <w:proofErr w:type="gramStart"/>
      <w:r w:rsidR="00BE1B99" w:rsidRPr="00194C75">
        <w:rPr>
          <w:b/>
          <w:i/>
          <w:color w:val="000000"/>
          <w:sz w:val="20"/>
          <w:szCs w:val="20"/>
          <w:lang w:val="en-US"/>
        </w:rPr>
        <w:t>S(</w:t>
      </w:r>
      <w:proofErr w:type="gramEnd"/>
      <w:r w:rsidR="00BE1B99" w:rsidRPr="00194C75">
        <w:rPr>
          <w:b/>
          <w:i/>
          <w:color w:val="000000"/>
          <w:sz w:val="20"/>
          <w:szCs w:val="20"/>
          <w:lang w:val="en-US"/>
        </w:rPr>
        <w:t>g) during Monte Carlo power iteration as a function of generations g, for three different reactor sizes L and fixed number N of neutrons per generation. The guess source at g = 0 consists of N = 10</w:t>
      </w:r>
      <w:r w:rsidR="00BE1B99" w:rsidRPr="00194C75">
        <w:rPr>
          <w:b/>
          <w:i/>
          <w:color w:val="000000"/>
          <w:sz w:val="20"/>
          <w:szCs w:val="20"/>
          <w:vertAlign w:val="superscript"/>
          <w:lang w:val="en-US"/>
        </w:rPr>
        <w:t>4</w:t>
      </w:r>
      <w:r w:rsidR="00BE1B99" w:rsidRPr="00194C75">
        <w:rPr>
          <w:b/>
          <w:i/>
          <w:color w:val="000000"/>
          <w:sz w:val="20"/>
          <w:szCs w:val="20"/>
          <w:lang w:val="en-US"/>
        </w:rPr>
        <w:t xml:space="preserve"> neutrons located at the center of the cube. Power iteration is run for 1000 generations. Upper red curve: L = 100 cm; central green curve: L = 200 cm; lower blue curve: L = 400 cm. The dashed red line represents the expected entropy value S</w:t>
      </w:r>
      <w:r w:rsidR="00BE1B99" w:rsidRPr="00194C75">
        <w:rPr>
          <w:b/>
          <w:i/>
          <w:color w:val="000000"/>
          <w:sz w:val="20"/>
          <w:szCs w:val="20"/>
          <w:vertAlign w:val="subscript"/>
          <w:lang w:val="en-US"/>
        </w:rPr>
        <w:t>N</w:t>
      </w:r>
      <w:r w:rsidR="00BE1B99" w:rsidRPr="00194C75">
        <w:rPr>
          <w:b/>
          <w:i/>
          <w:color w:val="000000"/>
          <w:sz w:val="20"/>
          <w:szCs w:val="20"/>
          <w:lang w:val="en-US"/>
        </w:rPr>
        <w:t xml:space="preserve"> as in Eq. (5), and the solid black line is the ideal expected entropy S=9 for an infinite number of particles per generation.</w:t>
      </w:r>
    </w:p>
    <w:p w14:paraId="718D99A5" w14:textId="77777777" w:rsidR="00BE1B99" w:rsidRPr="00BE1B99" w:rsidRDefault="00BE1B99" w:rsidP="00BE1B99">
      <w:pPr>
        <w:widowControl w:val="0"/>
        <w:autoSpaceDE w:val="0"/>
        <w:autoSpaceDN w:val="0"/>
        <w:adjustRightInd w:val="0"/>
        <w:jc w:val="both"/>
        <w:rPr>
          <w:color w:val="000000"/>
          <w:sz w:val="20"/>
          <w:szCs w:val="20"/>
          <w:lang w:val="en-US"/>
        </w:rPr>
      </w:pPr>
    </w:p>
    <w:p w14:paraId="67B39092" w14:textId="5F7402FC" w:rsidR="00BE1B99" w:rsidRPr="00BE1B99" w:rsidRDefault="00BE1B99" w:rsidP="00BE1B99">
      <w:pPr>
        <w:widowControl w:val="0"/>
        <w:autoSpaceDE w:val="0"/>
        <w:autoSpaceDN w:val="0"/>
        <w:adjustRightInd w:val="0"/>
        <w:jc w:val="both"/>
        <w:rPr>
          <w:color w:val="000000"/>
          <w:sz w:val="20"/>
          <w:szCs w:val="20"/>
          <w:lang w:val="en-US"/>
        </w:rPr>
      </w:pPr>
      <w:r w:rsidRPr="00BE1B99">
        <w:rPr>
          <w:color w:val="000000"/>
          <w:sz w:val="20"/>
          <w:szCs w:val="20"/>
          <w:lang w:val="en-US"/>
        </w:rPr>
        <w:t xml:space="preserve">The behavior of the measured entropy </w:t>
      </w:r>
      <w:proofErr w:type="gramStart"/>
      <w:r w:rsidRPr="00BE1B99">
        <w:rPr>
          <w:i/>
          <w:color w:val="000000"/>
          <w:sz w:val="20"/>
          <w:szCs w:val="20"/>
          <w:lang w:val="en-US"/>
        </w:rPr>
        <w:t>S</w:t>
      </w:r>
      <w:r w:rsidRPr="00BE1B99">
        <w:rPr>
          <w:color w:val="000000"/>
          <w:sz w:val="20"/>
          <w:szCs w:val="20"/>
          <w:lang w:val="en-US"/>
        </w:rPr>
        <w:t>(</w:t>
      </w:r>
      <w:proofErr w:type="gramEnd"/>
      <w:r w:rsidRPr="00BE1B99">
        <w:rPr>
          <w:color w:val="000000"/>
          <w:sz w:val="20"/>
          <w:szCs w:val="20"/>
          <w:lang w:val="en-US"/>
        </w:rPr>
        <w:t xml:space="preserve">g) corresponding to the reactor configurations presented in Fig. </w:t>
      </w:r>
      <w:r w:rsidR="00194C75">
        <w:rPr>
          <w:color w:val="000000"/>
          <w:sz w:val="20"/>
          <w:szCs w:val="20"/>
          <w:lang w:val="en-US"/>
        </w:rPr>
        <w:t xml:space="preserve">[FS] is displayed </w:t>
      </w:r>
      <w:proofErr w:type="spellStart"/>
      <w:r w:rsidR="00194C75">
        <w:rPr>
          <w:color w:val="000000"/>
          <w:sz w:val="20"/>
          <w:szCs w:val="20"/>
          <w:lang w:val="en-US"/>
        </w:rPr>
        <w:t>inFig</w:t>
      </w:r>
      <w:proofErr w:type="spellEnd"/>
      <w:r w:rsidR="00194C75">
        <w:rPr>
          <w:color w:val="000000"/>
          <w:sz w:val="20"/>
          <w:szCs w:val="20"/>
          <w:lang w:val="en-US"/>
        </w:rPr>
        <w:t>. [HC]</w:t>
      </w:r>
      <w:r w:rsidRPr="00BE1B99">
        <w:rPr>
          <w:color w:val="000000"/>
          <w:sz w:val="20"/>
          <w:szCs w:val="20"/>
          <w:lang w:val="en-US"/>
        </w:rPr>
        <w:t xml:space="preserve">. The number </w:t>
      </w:r>
      <w:r w:rsidRPr="00BE1B99">
        <w:rPr>
          <w:i/>
          <w:color w:val="000000"/>
          <w:sz w:val="20"/>
          <w:szCs w:val="20"/>
          <w:lang w:val="en-US"/>
        </w:rPr>
        <w:t>m</w:t>
      </w:r>
      <w:r w:rsidRPr="00BE1B99">
        <w:rPr>
          <w:color w:val="000000"/>
          <w:sz w:val="20"/>
          <w:szCs w:val="20"/>
          <w:lang w:val="en-US"/>
        </w:rPr>
        <w:t xml:space="preserve"> of generations taken by the neutron population to achieve spatial convergence (i.e., to explore the whole reactor) starting from a point source can be roughly estimated by </w:t>
      </w:r>
      <w:r w:rsidRPr="00BE1B99">
        <w:rPr>
          <w:i/>
          <w:color w:val="000000"/>
          <w:sz w:val="20"/>
          <w:szCs w:val="20"/>
          <w:lang w:val="en-US"/>
        </w:rPr>
        <w:t xml:space="preserve">m </w:t>
      </w:r>
      <w:r w:rsidRPr="00BE1B99">
        <w:rPr>
          <w:color w:val="000000"/>
          <w:sz w:val="20"/>
          <w:szCs w:val="20"/>
          <w:lang w:val="en-US"/>
        </w:rPr>
        <w:t>= L</w:t>
      </w:r>
      <w:r w:rsidRPr="00BE1B99">
        <w:rPr>
          <w:color w:val="000000"/>
          <w:sz w:val="20"/>
          <w:szCs w:val="20"/>
          <w:vertAlign w:val="superscript"/>
          <w:lang w:val="en-US"/>
        </w:rPr>
        <w:t xml:space="preserve">2 </w:t>
      </w:r>
      <w:r w:rsidRPr="00BE1B99">
        <w:rPr>
          <w:color w:val="000000"/>
          <w:sz w:val="20"/>
          <w:szCs w:val="20"/>
          <w:lang w:val="en-US"/>
        </w:rPr>
        <w:t xml:space="preserve">/ </w:t>
      </w:r>
      <w:r w:rsidRPr="00BE1B99">
        <w:rPr>
          <w:i/>
          <w:color w:val="000000"/>
          <w:sz w:val="20"/>
          <w:szCs w:val="20"/>
          <w:lang w:val="en-US"/>
        </w:rPr>
        <w:t>l</w:t>
      </w:r>
      <w:r w:rsidRPr="00BE1B99">
        <w:rPr>
          <w:color w:val="000000"/>
          <w:sz w:val="20"/>
          <w:szCs w:val="20"/>
          <w:vertAlign w:val="superscript"/>
          <w:lang w:val="en-US"/>
        </w:rPr>
        <w:t>2</w:t>
      </w:r>
      <w:r w:rsidRPr="00BE1B99">
        <w:rPr>
          <w:color w:val="000000"/>
          <w:sz w:val="20"/>
          <w:szCs w:val="20"/>
          <w:lang w:val="en-US"/>
        </w:rPr>
        <w:t xml:space="preserve">, </w:t>
      </w:r>
      <w:r w:rsidRPr="00BE1B99">
        <w:rPr>
          <w:i/>
          <w:color w:val="000000"/>
          <w:sz w:val="20"/>
          <w:szCs w:val="20"/>
          <w:lang w:val="en-US"/>
        </w:rPr>
        <w:t>l</w:t>
      </w:r>
      <w:r w:rsidRPr="00BE1B99">
        <w:rPr>
          <w:color w:val="000000"/>
          <w:sz w:val="20"/>
          <w:szCs w:val="20"/>
          <w:vertAlign w:val="superscript"/>
          <w:lang w:val="en-US"/>
        </w:rPr>
        <w:t xml:space="preserve">2 </w:t>
      </w:r>
      <w:r w:rsidRPr="00BE1B99">
        <w:rPr>
          <w:color w:val="000000"/>
          <w:sz w:val="20"/>
          <w:szCs w:val="20"/>
          <w:lang w:val="en-US"/>
        </w:rPr>
        <w:t xml:space="preserve">being the mean square displacement of a particle per generation. The quantity </w:t>
      </w:r>
      <w:r w:rsidRPr="00BE1B99">
        <w:rPr>
          <w:i/>
          <w:color w:val="000000"/>
          <w:sz w:val="20"/>
          <w:szCs w:val="20"/>
          <w:lang w:val="en-US"/>
        </w:rPr>
        <w:t>l</w:t>
      </w:r>
      <w:r w:rsidRPr="00BE1B99">
        <w:rPr>
          <w:color w:val="000000"/>
          <w:sz w:val="20"/>
          <w:szCs w:val="20"/>
          <w:vertAlign w:val="superscript"/>
          <w:lang w:val="en-US"/>
        </w:rPr>
        <w:t xml:space="preserve">2 </w:t>
      </w:r>
      <w:r w:rsidRPr="00BE1B99">
        <w:rPr>
          <w:color w:val="000000"/>
          <w:sz w:val="20"/>
          <w:szCs w:val="20"/>
          <w:lang w:val="en-US"/>
        </w:rPr>
        <w:t xml:space="preserve">can be estimated during the Monte Carlo simulation, and for the example discussed here we have </w:t>
      </w:r>
      <w:r w:rsidRPr="00BE1B99">
        <w:rPr>
          <w:i/>
          <w:color w:val="000000"/>
          <w:sz w:val="20"/>
          <w:szCs w:val="20"/>
          <w:lang w:val="en-US"/>
        </w:rPr>
        <w:t>l</w:t>
      </w:r>
      <w:r w:rsidRPr="00BE1B99">
        <w:rPr>
          <w:color w:val="000000"/>
          <w:sz w:val="20"/>
          <w:szCs w:val="20"/>
          <w:vertAlign w:val="superscript"/>
          <w:lang w:val="en-US"/>
        </w:rPr>
        <w:t xml:space="preserve">2 </w:t>
      </w:r>
      <w:r w:rsidRPr="00BE1B99">
        <w:rPr>
          <w:color w:val="000000"/>
          <w:sz w:val="20"/>
          <w:szCs w:val="20"/>
          <w:lang w:val="en-US"/>
        </w:rPr>
        <w:t>= 175 cm</w:t>
      </w:r>
      <w:r w:rsidRPr="00BE1B99">
        <w:rPr>
          <w:color w:val="000000"/>
          <w:sz w:val="20"/>
          <w:szCs w:val="20"/>
          <w:vertAlign w:val="superscript"/>
          <w:lang w:val="en-US"/>
        </w:rPr>
        <w:t>2</w:t>
      </w:r>
      <w:r w:rsidRPr="00BE1B99">
        <w:rPr>
          <w:color w:val="000000"/>
          <w:sz w:val="20"/>
          <w:szCs w:val="20"/>
          <w:lang w:val="en-US"/>
        </w:rPr>
        <w:t xml:space="preserve"> for L = 100 cm, </w:t>
      </w:r>
      <w:r w:rsidRPr="00BE1B99">
        <w:rPr>
          <w:i/>
          <w:color w:val="000000"/>
          <w:sz w:val="20"/>
          <w:szCs w:val="20"/>
          <w:lang w:val="en-US"/>
        </w:rPr>
        <w:t>l</w:t>
      </w:r>
      <w:r w:rsidRPr="00BE1B99">
        <w:rPr>
          <w:color w:val="000000"/>
          <w:sz w:val="20"/>
          <w:szCs w:val="20"/>
          <w:vertAlign w:val="superscript"/>
          <w:lang w:val="en-US"/>
        </w:rPr>
        <w:t xml:space="preserve">2  </w:t>
      </w:r>
      <w:r w:rsidRPr="00BE1B99">
        <w:rPr>
          <w:color w:val="000000"/>
          <w:sz w:val="20"/>
          <w:szCs w:val="20"/>
          <w:lang w:val="en-US"/>
        </w:rPr>
        <w:t>= 185 cm</w:t>
      </w:r>
      <w:r w:rsidRPr="00BE1B99">
        <w:rPr>
          <w:color w:val="000000"/>
          <w:sz w:val="20"/>
          <w:szCs w:val="20"/>
          <w:vertAlign w:val="superscript"/>
          <w:lang w:val="en-US"/>
        </w:rPr>
        <w:t>2</w:t>
      </w:r>
      <w:r w:rsidRPr="00BE1B99">
        <w:rPr>
          <w:color w:val="000000"/>
          <w:sz w:val="20"/>
          <w:szCs w:val="20"/>
          <w:lang w:val="en-US"/>
        </w:rPr>
        <w:t xml:space="preserve"> for L = 200 cm, and </w:t>
      </w:r>
      <w:r w:rsidRPr="00BE1B99">
        <w:rPr>
          <w:i/>
          <w:color w:val="000000"/>
          <w:sz w:val="20"/>
          <w:szCs w:val="20"/>
          <w:lang w:val="en-US"/>
        </w:rPr>
        <w:t>l</w:t>
      </w:r>
      <w:r w:rsidRPr="00BE1B99">
        <w:rPr>
          <w:color w:val="000000"/>
          <w:sz w:val="20"/>
          <w:szCs w:val="20"/>
          <w:vertAlign w:val="superscript"/>
          <w:lang w:val="en-US"/>
        </w:rPr>
        <w:t xml:space="preserve">2  </w:t>
      </w:r>
      <w:r w:rsidRPr="00BE1B99">
        <w:rPr>
          <w:color w:val="000000"/>
          <w:sz w:val="20"/>
          <w:szCs w:val="20"/>
          <w:lang w:val="en-US"/>
        </w:rPr>
        <w:t>= 190 cm</w:t>
      </w:r>
      <w:r w:rsidRPr="00BE1B99">
        <w:rPr>
          <w:color w:val="000000"/>
          <w:sz w:val="20"/>
          <w:szCs w:val="20"/>
          <w:vertAlign w:val="superscript"/>
          <w:lang w:val="en-US"/>
        </w:rPr>
        <w:t>2</w:t>
      </w:r>
      <w:r w:rsidRPr="00BE1B99">
        <w:rPr>
          <w:color w:val="000000"/>
          <w:sz w:val="20"/>
          <w:szCs w:val="20"/>
          <w:lang w:val="en-US"/>
        </w:rPr>
        <w:t xml:space="preserve"> for L = 400 cm, which yields </w:t>
      </w:r>
      <w:r w:rsidRPr="00BE1B99">
        <w:rPr>
          <w:i/>
          <w:color w:val="000000"/>
          <w:sz w:val="20"/>
          <w:szCs w:val="20"/>
          <w:lang w:val="en-US"/>
        </w:rPr>
        <w:t>m</w:t>
      </w:r>
      <w:r w:rsidRPr="00BE1B99">
        <w:rPr>
          <w:color w:val="000000"/>
          <w:sz w:val="20"/>
          <w:szCs w:val="20"/>
          <w:lang w:val="en-US"/>
        </w:rPr>
        <w:t xml:space="preserve"> = 57 for L = 100 cm,</w:t>
      </w:r>
      <w:r w:rsidR="00194C75">
        <w:rPr>
          <w:color w:val="000000"/>
          <w:sz w:val="20"/>
          <w:szCs w:val="20"/>
          <w:lang w:val="en-US"/>
        </w:rPr>
        <w:t xml:space="preserve"> </w:t>
      </w:r>
      <w:r w:rsidRPr="00BE1B99">
        <w:rPr>
          <w:i/>
          <w:color w:val="000000"/>
          <w:sz w:val="20"/>
          <w:szCs w:val="20"/>
          <w:lang w:val="en-US"/>
        </w:rPr>
        <w:t>m</w:t>
      </w:r>
      <w:r w:rsidRPr="00BE1B99">
        <w:rPr>
          <w:color w:val="000000"/>
          <w:sz w:val="20"/>
          <w:szCs w:val="20"/>
          <w:lang w:val="en-US"/>
        </w:rPr>
        <w:t xml:space="preserve"> = 215 for L = 200 cm, and </w:t>
      </w:r>
      <w:r w:rsidRPr="00BE1B99">
        <w:rPr>
          <w:i/>
          <w:color w:val="000000"/>
          <w:sz w:val="20"/>
          <w:szCs w:val="20"/>
          <w:lang w:val="en-US"/>
        </w:rPr>
        <w:t>m</w:t>
      </w:r>
      <w:r w:rsidRPr="00BE1B99">
        <w:rPr>
          <w:color w:val="000000"/>
          <w:sz w:val="20"/>
          <w:szCs w:val="20"/>
          <w:lang w:val="en-US"/>
        </w:rPr>
        <w:t xml:space="preserve"> = 830 for L = 400 cm, respectively.</w:t>
      </w:r>
    </w:p>
    <w:p w14:paraId="6EBE2F5E" w14:textId="77777777" w:rsidR="00BE1B99" w:rsidRPr="00BE1B99" w:rsidRDefault="00BE1B99" w:rsidP="00BE1B99">
      <w:pPr>
        <w:widowControl w:val="0"/>
        <w:autoSpaceDE w:val="0"/>
        <w:autoSpaceDN w:val="0"/>
        <w:adjustRightInd w:val="0"/>
        <w:jc w:val="both"/>
        <w:rPr>
          <w:color w:val="000000"/>
          <w:sz w:val="20"/>
          <w:szCs w:val="20"/>
          <w:lang w:val="en-US"/>
        </w:rPr>
      </w:pPr>
    </w:p>
    <w:p w14:paraId="112C0C6E" w14:textId="7ED6FB0F" w:rsidR="00BE1B99" w:rsidRPr="00BE1B99" w:rsidRDefault="00BE1B99" w:rsidP="00BE1B99">
      <w:pPr>
        <w:widowControl w:val="0"/>
        <w:autoSpaceDE w:val="0"/>
        <w:autoSpaceDN w:val="0"/>
        <w:adjustRightInd w:val="0"/>
        <w:jc w:val="both"/>
        <w:rPr>
          <w:color w:val="000000"/>
          <w:sz w:val="20"/>
          <w:szCs w:val="20"/>
          <w:lang w:val="en-US"/>
        </w:rPr>
      </w:pPr>
      <w:r w:rsidRPr="00BE1B99">
        <w:rPr>
          <w:color w:val="000000"/>
          <w:sz w:val="20"/>
          <w:szCs w:val="20"/>
          <w:lang w:val="en-US"/>
        </w:rPr>
        <w:t xml:space="preserve">This is consistent with the number of generations taken by the measured entropy </w:t>
      </w:r>
      <w:proofErr w:type="gramStart"/>
      <w:r w:rsidRPr="00BE1B99">
        <w:rPr>
          <w:i/>
          <w:color w:val="000000"/>
          <w:sz w:val="20"/>
          <w:szCs w:val="20"/>
          <w:lang w:val="en-US"/>
        </w:rPr>
        <w:t>S</w:t>
      </w:r>
      <w:r w:rsidRPr="00BE1B99">
        <w:rPr>
          <w:color w:val="000000"/>
          <w:sz w:val="20"/>
          <w:szCs w:val="20"/>
          <w:lang w:val="en-US"/>
        </w:rPr>
        <w:t>(</w:t>
      </w:r>
      <w:proofErr w:type="gramEnd"/>
      <w:r w:rsidRPr="00BE1B99">
        <w:rPr>
          <w:color w:val="000000"/>
          <w:sz w:val="20"/>
          <w:szCs w:val="20"/>
          <w:lang w:val="en-US"/>
        </w:rPr>
        <w:t xml:space="preserve">g) to attain convergence, as shown in </w:t>
      </w:r>
      <w:r w:rsidR="00194C75">
        <w:rPr>
          <w:color w:val="000000"/>
          <w:sz w:val="20"/>
          <w:szCs w:val="20"/>
          <w:lang w:val="en-US"/>
        </w:rPr>
        <w:t>Fig. [HC]</w:t>
      </w:r>
      <w:r w:rsidRPr="00BE1B99">
        <w:rPr>
          <w:color w:val="000000"/>
          <w:sz w:val="20"/>
          <w:szCs w:val="20"/>
          <w:lang w:val="en-US"/>
        </w:rPr>
        <w:t xml:space="preserve">. When L = 100 cm, the computed </w:t>
      </w:r>
      <w:proofErr w:type="gramStart"/>
      <w:r w:rsidRPr="00BE1B99">
        <w:rPr>
          <w:i/>
          <w:color w:val="000000"/>
          <w:sz w:val="20"/>
          <w:szCs w:val="20"/>
          <w:lang w:val="en-US"/>
        </w:rPr>
        <w:t>S</w:t>
      </w:r>
      <w:r w:rsidRPr="00BE1B99">
        <w:rPr>
          <w:color w:val="000000"/>
          <w:sz w:val="20"/>
          <w:szCs w:val="20"/>
          <w:lang w:val="en-US"/>
        </w:rPr>
        <w:t>(</w:t>
      </w:r>
      <w:proofErr w:type="gramEnd"/>
      <w:r w:rsidRPr="00BE1B99">
        <w:rPr>
          <w:color w:val="000000"/>
          <w:sz w:val="20"/>
          <w:szCs w:val="20"/>
          <w:lang w:val="en-US"/>
        </w:rPr>
        <w:t xml:space="preserve">g) asymptotically converges to the expected value </w:t>
      </w:r>
      <w:r w:rsidRPr="00BE1B99">
        <w:rPr>
          <w:i/>
          <w:color w:val="000000"/>
          <w:sz w:val="20"/>
          <w:szCs w:val="20"/>
          <w:lang w:val="en-US"/>
        </w:rPr>
        <w:t>S</w:t>
      </w:r>
      <w:r w:rsidRPr="00BE1B99">
        <w:rPr>
          <w:color w:val="000000"/>
          <w:sz w:val="20"/>
          <w:szCs w:val="20"/>
          <w:vertAlign w:val="subscript"/>
          <w:lang w:val="en-US"/>
        </w:rPr>
        <w:t>N</w:t>
      </w:r>
      <w:r w:rsidRPr="00BE1B99">
        <w:rPr>
          <w:color w:val="000000"/>
          <w:sz w:val="20"/>
          <w:szCs w:val="20"/>
          <w:lang w:val="en-US"/>
        </w:rPr>
        <w:t xml:space="preserve"> for large g: in this case, the entropy function correctly mirrors the equilibrium attained by the neutron population. As L increases by keeping N fixed, spatial clustering strongly affects the neutron population during the power iteration: the neutron population still attains a stationary equilibrium distribution, which is nonetheless quite different from the flat fundamental </w:t>
      </w:r>
      <w:proofErr w:type="spellStart"/>
      <w:r w:rsidRPr="00BE1B99">
        <w:rPr>
          <w:color w:val="000000"/>
          <w:sz w:val="20"/>
          <w:szCs w:val="20"/>
          <w:lang w:val="en-US"/>
        </w:rPr>
        <w:t>eigenmode</w:t>
      </w:r>
      <w:proofErr w:type="spellEnd"/>
      <w:r w:rsidRPr="00BE1B99">
        <w:rPr>
          <w:color w:val="000000"/>
          <w:sz w:val="20"/>
          <w:szCs w:val="20"/>
          <w:lang w:val="en-US"/>
        </w:rPr>
        <w:t xml:space="preserve">. In particular, a larger fraction of empty cells is observed. The measured entropy </w:t>
      </w:r>
      <w:proofErr w:type="gramStart"/>
      <w:r w:rsidRPr="00BE1B99">
        <w:rPr>
          <w:i/>
          <w:color w:val="000000"/>
          <w:sz w:val="20"/>
          <w:szCs w:val="20"/>
          <w:lang w:val="en-US"/>
        </w:rPr>
        <w:t>S</w:t>
      </w:r>
      <w:r w:rsidRPr="00BE1B99">
        <w:rPr>
          <w:color w:val="000000"/>
          <w:sz w:val="20"/>
          <w:szCs w:val="20"/>
          <w:lang w:val="en-US"/>
        </w:rPr>
        <w:t>(</w:t>
      </w:r>
      <w:proofErr w:type="gramEnd"/>
      <w:r w:rsidRPr="00BE1B99">
        <w:rPr>
          <w:color w:val="000000"/>
          <w:sz w:val="20"/>
          <w:szCs w:val="20"/>
          <w:lang w:val="en-US"/>
        </w:rPr>
        <w:t xml:space="preserve">g) consequently converges to an asymptotic value for large g which is lower than the expected </w:t>
      </w:r>
      <w:r w:rsidRPr="00BE1B99">
        <w:rPr>
          <w:i/>
          <w:color w:val="000000"/>
          <w:sz w:val="20"/>
          <w:szCs w:val="20"/>
          <w:lang w:val="en-US"/>
        </w:rPr>
        <w:t>S</w:t>
      </w:r>
      <w:r w:rsidRPr="00BE1B99">
        <w:rPr>
          <w:color w:val="000000"/>
          <w:sz w:val="20"/>
          <w:szCs w:val="20"/>
          <w:vertAlign w:val="subscript"/>
          <w:lang w:val="en-US"/>
        </w:rPr>
        <w:t>N</w:t>
      </w:r>
      <w:r w:rsidRPr="00BE1B99">
        <w:rPr>
          <w:color w:val="000000"/>
          <w:sz w:val="20"/>
          <w:szCs w:val="20"/>
          <w:lang w:val="en-US"/>
        </w:rPr>
        <w:t xml:space="preserve"> and decreases with increasing L. Numerical analysis shows that the ratio between the measured and the asymptotic value of the Shannon entropy scales as 1/L for fixed N.</w:t>
      </w:r>
    </w:p>
    <w:p w14:paraId="61E5A55C" w14:textId="77777777" w:rsidR="00BE1B99" w:rsidRPr="00BE1B99" w:rsidRDefault="00BE1B99" w:rsidP="00BE1B99">
      <w:pPr>
        <w:widowControl w:val="0"/>
        <w:autoSpaceDE w:val="0"/>
        <w:autoSpaceDN w:val="0"/>
        <w:adjustRightInd w:val="0"/>
        <w:jc w:val="both"/>
        <w:rPr>
          <w:color w:val="000000"/>
          <w:sz w:val="20"/>
          <w:szCs w:val="20"/>
          <w:lang w:val="en-US"/>
        </w:rPr>
      </w:pPr>
    </w:p>
    <w:p w14:paraId="4205AC9D" w14:textId="77777777" w:rsidR="00BE1B99" w:rsidRPr="00BE1B99" w:rsidRDefault="00BE1B99" w:rsidP="00BE1B99">
      <w:pPr>
        <w:widowControl w:val="0"/>
        <w:autoSpaceDE w:val="0"/>
        <w:autoSpaceDN w:val="0"/>
        <w:adjustRightInd w:val="0"/>
        <w:jc w:val="both"/>
        <w:rPr>
          <w:color w:val="000000"/>
          <w:sz w:val="20"/>
          <w:szCs w:val="20"/>
          <w:lang w:val="en-US"/>
        </w:rPr>
      </w:pPr>
      <w:r w:rsidRPr="00BE1B99">
        <w:rPr>
          <w:color w:val="000000"/>
          <w:sz w:val="20"/>
          <w:szCs w:val="20"/>
          <w:lang w:val="en-US"/>
        </w:rPr>
        <w:t xml:space="preserve">For the homogeneous reactor benchmark examined here, where </w:t>
      </w:r>
      <w:r w:rsidRPr="00BE1B99">
        <w:rPr>
          <w:i/>
          <w:color w:val="000000"/>
          <w:sz w:val="20"/>
          <w:szCs w:val="20"/>
          <w:lang w:val="en-US"/>
        </w:rPr>
        <w:t>S</w:t>
      </w:r>
      <w:r w:rsidRPr="00BE1B99">
        <w:rPr>
          <w:color w:val="000000"/>
          <w:sz w:val="20"/>
          <w:szCs w:val="20"/>
          <w:vertAlign w:val="subscript"/>
          <w:lang w:val="en-US"/>
        </w:rPr>
        <w:t>N</w:t>
      </w:r>
      <w:r w:rsidRPr="00BE1B99">
        <w:rPr>
          <w:color w:val="000000"/>
          <w:sz w:val="20"/>
          <w:szCs w:val="20"/>
          <w:lang w:val="en-US"/>
        </w:rPr>
        <w:t xml:space="preserve"> can be exactly determined, measuring the discrepancy between </w:t>
      </w:r>
      <w:proofErr w:type="gramStart"/>
      <w:r w:rsidRPr="00BE1B99">
        <w:rPr>
          <w:i/>
          <w:color w:val="000000"/>
          <w:sz w:val="20"/>
          <w:szCs w:val="20"/>
          <w:lang w:val="en-US"/>
        </w:rPr>
        <w:t>S</w:t>
      </w:r>
      <w:r w:rsidRPr="00BE1B99">
        <w:rPr>
          <w:color w:val="000000"/>
          <w:sz w:val="20"/>
          <w:szCs w:val="20"/>
          <w:lang w:val="en-US"/>
        </w:rPr>
        <w:t>(</w:t>
      </w:r>
      <w:proofErr w:type="gramEnd"/>
      <w:r w:rsidRPr="00BE1B99">
        <w:rPr>
          <w:color w:val="000000"/>
          <w:sz w:val="20"/>
          <w:szCs w:val="20"/>
          <w:lang w:val="en-US"/>
        </w:rPr>
        <w:t xml:space="preserve">g) and </w:t>
      </w:r>
      <w:r w:rsidRPr="00BE1B99">
        <w:rPr>
          <w:i/>
          <w:color w:val="000000"/>
          <w:sz w:val="20"/>
          <w:szCs w:val="20"/>
          <w:lang w:val="en-US"/>
        </w:rPr>
        <w:t>S</w:t>
      </w:r>
      <w:r w:rsidRPr="00BE1B99">
        <w:rPr>
          <w:color w:val="000000"/>
          <w:sz w:val="20"/>
          <w:szCs w:val="20"/>
          <w:vertAlign w:val="subscript"/>
          <w:lang w:val="en-US"/>
        </w:rPr>
        <w:t>N</w:t>
      </w:r>
      <w:r w:rsidRPr="00BE1B99">
        <w:rPr>
          <w:color w:val="000000"/>
          <w:sz w:val="20"/>
          <w:szCs w:val="20"/>
          <w:lang w:val="en-US"/>
        </w:rPr>
        <w:t xml:space="preserve"> at convergence allows in principle the anomalous behavior of the fission source convergence to be detected. In general, however, it is not possible to compute the expected entropy value </w:t>
      </w:r>
      <w:r w:rsidRPr="00BE1B99">
        <w:rPr>
          <w:i/>
          <w:color w:val="000000"/>
          <w:sz w:val="20"/>
          <w:szCs w:val="20"/>
          <w:lang w:val="en-US"/>
        </w:rPr>
        <w:t>S</w:t>
      </w:r>
      <w:r w:rsidRPr="00BE1B99">
        <w:rPr>
          <w:color w:val="000000"/>
          <w:sz w:val="20"/>
          <w:szCs w:val="20"/>
          <w:vertAlign w:val="subscript"/>
          <w:lang w:val="en-US"/>
        </w:rPr>
        <w:t>N</w:t>
      </w:r>
      <w:r w:rsidRPr="00BE1B99">
        <w:rPr>
          <w:color w:val="000000"/>
          <w:sz w:val="20"/>
          <w:szCs w:val="20"/>
          <w:lang w:val="en-US"/>
        </w:rPr>
        <w:t>, which means that in the presence of strong spatial clustering assessing the convergence of the Shannon entropy alone may turn out to be insufficient to ensure a proper spatial convergence of the fission sources.</w:t>
      </w:r>
    </w:p>
    <w:p w14:paraId="6EBBD5FA" w14:textId="77777777" w:rsidR="00BE1B99" w:rsidRPr="00BE1B99" w:rsidRDefault="00BE1B99" w:rsidP="00BE1B99">
      <w:pPr>
        <w:widowControl w:val="0"/>
        <w:autoSpaceDE w:val="0"/>
        <w:autoSpaceDN w:val="0"/>
        <w:adjustRightInd w:val="0"/>
        <w:jc w:val="center"/>
        <w:rPr>
          <w:color w:val="000000"/>
          <w:sz w:val="20"/>
          <w:szCs w:val="20"/>
          <w:lang w:val="en-US"/>
        </w:rPr>
      </w:pPr>
    </w:p>
    <w:p w14:paraId="370CDAF2" w14:textId="77777777" w:rsidR="00BE1B99" w:rsidRPr="00BE1B99" w:rsidRDefault="00BE1B99" w:rsidP="00BE1B99">
      <w:pPr>
        <w:widowControl w:val="0"/>
        <w:autoSpaceDE w:val="0"/>
        <w:autoSpaceDN w:val="0"/>
        <w:adjustRightInd w:val="0"/>
        <w:jc w:val="center"/>
        <w:rPr>
          <w:color w:val="000000"/>
          <w:sz w:val="20"/>
          <w:szCs w:val="20"/>
          <w:lang w:val="en-US"/>
        </w:rPr>
      </w:pPr>
      <w:r w:rsidRPr="00BE1B99">
        <w:rPr>
          <w:noProof/>
          <w:color w:val="000000"/>
          <w:sz w:val="20"/>
          <w:szCs w:val="20"/>
          <w:lang w:val="en-US" w:eastAsia="en-US"/>
        </w:rPr>
        <w:drawing>
          <wp:inline distT="0" distB="0" distL="0" distR="0" wp14:anchorId="275DAA89" wp14:editId="4F641DFD">
            <wp:extent cx="2923508" cy="2670175"/>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24335" cy="2670930"/>
                    </a:xfrm>
                    <a:prstGeom prst="rect">
                      <a:avLst/>
                    </a:prstGeom>
                    <a:noFill/>
                    <a:ln>
                      <a:noFill/>
                    </a:ln>
                  </pic:spPr>
                </pic:pic>
              </a:graphicData>
            </a:graphic>
          </wp:inline>
        </w:drawing>
      </w:r>
    </w:p>
    <w:p w14:paraId="03384AF6" w14:textId="77777777" w:rsidR="00BE1B99" w:rsidRPr="00BE1B99" w:rsidRDefault="00BE1B99" w:rsidP="00BE1B99">
      <w:pPr>
        <w:widowControl w:val="0"/>
        <w:autoSpaceDE w:val="0"/>
        <w:autoSpaceDN w:val="0"/>
        <w:adjustRightInd w:val="0"/>
        <w:jc w:val="center"/>
        <w:rPr>
          <w:color w:val="000000"/>
          <w:sz w:val="20"/>
          <w:szCs w:val="20"/>
          <w:lang w:val="en-US"/>
        </w:rPr>
      </w:pPr>
    </w:p>
    <w:p w14:paraId="21A07910" w14:textId="22A7BD5A" w:rsidR="00BE1B99" w:rsidRPr="003A6191" w:rsidRDefault="003A6191" w:rsidP="00BE1B99">
      <w:pPr>
        <w:widowControl w:val="0"/>
        <w:autoSpaceDE w:val="0"/>
        <w:autoSpaceDN w:val="0"/>
        <w:adjustRightInd w:val="0"/>
        <w:jc w:val="both"/>
        <w:rPr>
          <w:b/>
          <w:i/>
          <w:color w:val="000000"/>
          <w:sz w:val="20"/>
          <w:szCs w:val="20"/>
          <w:lang w:val="en-US"/>
        </w:rPr>
      </w:pPr>
      <w:r>
        <w:rPr>
          <w:b/>
          <w:i/>
          <w:color w:val="000000"/>
          <w:sz w:val="20"/>
          <w:szCs w:val="20"/>
          <w:lang w:val="en-US"/>
        </w:rPr>
        <w:t xml:space="preserve">Figure [HC2] </w:t>
      </w:r>
      <w:r w:rsidR="00BE1B99" w:rsidRPr="003A6191">
        <w:rPr>
          <w:b/>
          <w:i/>
          <w:color w:val="000000"/>
          <w:sz w:val="20"/>
          <w:szCs w:val="20"/>
          <w:lang w:val="en-US"/>
        </w:rPr>
        <w:t>Homogeneous cube reactor. Distribution of fission sites during Monte Carlo power iteration as a function of generations g, for three different initial population sizes N and fixed L = 400 cm. The guess source at g = 0 consists of N neutrons located at the center of the cube. Power iteration is run for 1000 generations. Top: N = 10</w:t>
      </w:r>
      <w:r w:rsidR="00BE1B99" w:rsidRPr="003A6191">
        <w:rPr>
          <w:b/>
          <w:i/>
          <w:color w:val="000000"/>
          <w:sz w:val="20"/>
          <w:szCs w:val="20"/>
          <w:vertAlign w:val="superscript"/>
          <w:lang w:val="en-US"/>
        </w:rPr>
        <w:t>5</w:t>
      </w:r>
      <w:r w:rsidR="00BE1B99" w:rsidRPr="003A6191">
        <w:rPr>
          <w:b/>
          <w:i/>
          <w:color w:val="000000"/>
          <w:sz w:val="20"/>
          <w:szCs w:val="20"/>
          <w:lang w:val="en-US"/>
        </w:rPr>
        <w:t>; center: N = 10</w:t>
      </w:r>
      <w:r w:rsidR="00BE1B99" w:rsidRPr="003A6191">
        <w:rPr>
          <w:b/>
          <w:i/>
          <w:color w:val="000000"/>
          <w:sz w:val="20"/>
          <w:szCs w:val="20"/>
          <w:vertAlign w:val="superscript"/>
          <w:lang w:val="en-US"/>
        </w:rPr>
        <w:t>4</w:t>
      </w:r>
      <w:r w:rsidR="00BE1B99" w:rsidRPr="003A6191">
        <w:rPr>
          <w:b/>
          <w:i/>
          <w:color w:val="000000"/>
          <w:sz w:val="20"/>
          <w:szCs w:val="20"/>
          <w:lang w:val="en-US"/>
        </w:rPr>
        <w:t>; bottom: N = 10</w:t>
      </w:r>
      <w:r w:rsidR="00BE1B99" w:rsidRPr="003A6191">
        <w:rPr>
          <w:b/>
          <w:i/>
          <w:color w:val="000000"/>
          <w:sz w:val="20"/>
          <w:szCs w:val="20"/>
          <w:vertAlign w:val="superscript"/>
          <w:lang w:val="en-US"/>
        </w:rPr>
        <w:t>3</w:t>
      </w:r>
      <w:r w:rsidR="00BE1B99" w:rsidRPr="003A6191">
        <w:rPr>
          <w:b/>
          <w:i/>
          <w:color w:val="000000"/>
          <w:sz w:val="20"/>
          <w:szCs w:val="20"/>
          <w:lang w:val="en-US"/>
        </w:rPr>
        <w:t>.</w:t>
      </w:r>
    </w:p>
    <w:p w14:paraId="24512F69" w14:textId="77777777" w:rsidR="00BE1B99" w:rsidRPr="00BE1B99" w:rsidRDefault="00BE1B99" w:rsidP="00BE1B99">
      <w:pPr>
        <w:widowControl w:val="0"/>
        <w:autoSpaceDE w:val="0"/>
        <w:autoSpaceDN w:val="0"/>
        <w:adjustRightInd w:val="0"/>
        <w:jc w:val="center"/>
        <w:rPr>
          <w:color w:val="000000"/>
          <w:sz w:val="20"/>
          <w:szCs w:val="20"/>
          <w:lang w:val="en-US"/>
        </w:rPr>
      </w:pPr>
    </w:p>
    <w:p w14:paraId="59949C65" w14:textId="69FE1019" w:rsidR="00BE1B99" w:rsidRPr="00BE1B99" w:rsidRDefault="00BE1B99" w:rsidP="00BE1B99">
      <w:pPr>
        <w:widowControl w:val="0"/>
        <w:autoSpaceDE w:val="0"/>
        <w:autoSpaceDN w:val="0"/>
        <w:adjustRightInd w:val="0"/>
        <w:jc w:val="both"/>
        <w:rPr>
          <w:color w:val="000000"/>
          <w:sz w:val="20"/>
          <w:szCs w:val="20"/>
          <w:lang w:val="en-US"/>
        </w:rPr>
      </w:pPr>
      <w:r w:rsidRPr="00BE1B99">
        <w:rPr>
          <w:color w:val="000000"/>
          <w:sz w:val="20"/>
          <w:szCs w:val="20"/>
          <w:lang w:val="en-US"/>
        </w:rPr>
        <w:t xml:space="preserve">We have carried a similar analysis for the power iteration by varying the number N of initial neutrons per generation at fixed reactor size L. The results are displayed in </w:t>
      </w:r>
      <w:r w:rsidR="003A6191">
        <w:rPr>
          <w:color w:val="000000"/>
          <w:sz w:val="20"/>
          <w:szCs w:val="20"/>
          <w:lang w:val="en-US"/>
        </w:rPr>
        <w:t>Fig. [HC2]</w:t>
      </w:r>
      <w:r w:rsidRPr="00BE1B99">
        <w:rPr>
          <w:color w:val="000000"/>
          <w:sz w:val="20"/>
          <w:szCs w:val="20"/>
          <w:lang w:val="en-US"/>
        </w:rPr>
        <w:t>. The pattern followed by the neutron population during convergence is similar to that discussed in the analysis carried out above. When the neutron density is high (i.e., N is large for a given L), the fission sites converge to a spatial equilibrium with neutrons homogeneously distributed over the whole volume, with mild fluctuations mostly due to scattering. As N decreases, spatial fluctuations become more apparent, and for even smaller populations neutron clustering eventually sets in. On the basis of the argument discussed above, fluctuations due to correlations are expected to increase for decreasing population size N when keeping L constant, which is coherent with our numerical findings.</w:t>
      </w:r>
    </w:p>
    <w:p w14:paraId="3540B2F2" w14:textId="77777777" w:rsidR="00BE1B99" w:rsidRPr="00BE1B99" w:rsidRDefault="00BE1B99" w:rsidP="00BE1B99">
      <w:pPr>
        <w:widowControl w:val="0"/>
        <w:autoSpaceDE w:val="0"/>
        <w:autoSpaceDN w:val="0"/>
        <w:adjustRightInd w:val="0"/>
        <w:jc w:val="both"/>
        <w:rPr>
          <w:color w:val="000000"/>
          <w:sz w:val="20"/>
          <w:szCs w:val="20"/>
          <w:lang w:val="en-US"/>
        </w:rPr>
      </w:pPr>
    </w:p>
    <w:p w14:paraId="0E1DC91B" w14:textId="67E54C18" w:rsidR="00BE1B99" w:rsidRPr="00BE1B99" w:rsidRDefault="00BE1B99" w:rsidP="00BE1B99">
      <w:pPr>
        <w:widowControl w:val="0"/>
        <w:autoSpaceDE w:val="0"/>
        <w:autoSpaceDN w:val="0"/>
        <w:adjustRightInd w:val="0"/>
        <w:jc w:val="both"/>
        <w:rPr>
          <w:color w:val="000000"/>
          <w:sz w:val="20"/>
          <w:szCs w:val="20"/>
          <w:lang w:val="en-US"/>
        </w:rPr>
      </w:pPr>
      <w:r w:rsidRPr="00BE1B99">
        <w:rPr>
          <w:color w:val="000000"/>
          <w:sz w:val="20"/>
          <w:szCs w:val="20"/>
          <w:lang w:val="en-US"/>
        </w:rPr>
        <w:t xml:space="preserve">The behavior of the measured Shannon entropy </w:t>
      </w:r>
      <w:proofErr w:type="gramStart"/>
      <w:r w:rsidRPr="00BE1B99">
        <w:rPr>
          <w:i/>
          <w:color w:val="000000"/>
          <w:sz w:val="20"/>
          <w:szCs w:val="20"/>
          <w:lang w:val="en-US"/>
        </w:rPr>
        <w:t>S</w:t>
      </w:r>
      <w:r w:rsidRPr="00BE1B99">
        <w:rPr>
          <w:color w:val="000000"/>
          <w:sz w:val="20"/>
          <w:szCs w:val="20"/>
          <w:lang w:val="en-US"/>
        </w:rPr>
        <w:t>(</w:t>
      </w:r>
      <w:proofErr w:type="gramEnd"/>
      <w:r w:rsidRPr="00BE1B99">
        <w:rPr>
          <w:color w:val="000000"/>
          <w:sz w:val="20"/>
          <w:szCs w:val="20"/>
          <w:lang w:val="en-US"/>
        </w:rPr>
        <w:t xml:space="preserve">g) for the configurations presented in </w:t>
      </w:r>
      <w:r w:rsidR="003A6191">
        <w:rPr>
          <w:color w:val="000000"/>
          <w:sz w:val="20"/>
          <w:szCs w:val="20"/>
          <w:lang w:val="en-US"/>
        </w:rPr>
        <w:t>Fig. [HC2]</w:t>
      </w:r>
      <w:r w:rsidRPr="00BE1B99">
        <w:rPr>
          <w:color w:val="000000"/>
          <w:sz w:val="20"/>
          <w:szCs w:val="20"/>
          <w:lang w:val="en-US"/>
        </w:rPr>
        <w:t xml:space="preserve"> is displayed in </w:t>
      </w:r>
      <w:r w:rsidR="003A6191">
        <w:rPr>
          <w:color w:val="000000"/>
          <w:sz w:val="20"/>
          <w:szCs w:val="20"/>
          <w:lang w:val="en-US"/>
        </w:rPr>
        <w:t>Fig. [HC3]</w:t>
      </w:r>
      <w:r w:rsidRPr="00BE1B99">
        <w:rPr>
          <w:color w:val="000000"/>
          <w:sz w:val="20"/>
          <w:szCs w:val="20"/>
          <w:lang w:val="en-US"/>
        </w:rPr>
        <w:t xml:space="preserve">. The expected entropy value </w:t>
      </w:r>
      <w:r w:rsidRPr="00BE1B99">
        <w:rPr>
          <w:i/>
          <w:color w:val="000000"/>
          <w:sz w:val="20"/>
          <w:szCs w:val="20"/>
          <w:lang w:val="en-US"/>
        </w:rPr>
        <w:t>S</w:t>
      </w:r>
      <w:r w:rsidRPr="00BE1B99">
        <w:rPr>
          <w:color w:val="000000"/>
          <w:sz w:val="20"/>
          <w:szCs w:val="20"/>
          <w:vertAlign w:val="subscript"/>
          <w:lang w:val="en-US"/>
        </w:rPr>
        <w:t>N</w:t>
      </w:r>
      <w:r w:rsidRPr="00BE1B99">
        <w:rPr>
          <w:color w:val="000000"/>
          <w:sz w:val="20"/>
          <w:szCs w:val="20"/>
          <w:lang w:val="en-US"/>
        </w:rPr>
        <w:t xml:space="preserve"> depends on the number of particles per generation, whereas the ideal asymptotic entropy value is unchanged and reads </w:t>
      </w:r>
      <w:r w:rsidRPr="00BE1B99">
        <w:rPr>
          <w:i/>
          <w:color w:val="000000"/>
          <w:sz w:val="20"/>
          <w:szCs w:val="20"/>
          <w:lang w:val="en-US"/>
        </w:rPr>
        <w:t>S</w:t>
      </w:r>
      <w:r w:rsidRPr="00BE1B99">
        <w:rPr>
          <w:color w:val="000000"/>
          <w:sz w:val="20"/>
          <w:szCs w:val="20"/>
          <w:lang w:val="en-US"/>
        </w:rPr>
        <w:t xml:space="preserve"> = 9. The number m of generations taken by the neutron population to achieve spatial convergence starting from the point source is again </w:t>
      </w:r>
      <w:r w:rsidRPr="00BE1B99">
        <w:rPr>
          <w:i/>
          <w:color w:val="000000"/>
          <w:sz w:val="20"/>
          <w:szCs w:val="20"/>
          <w:lang w:val="en-US"/>
        </w:rPr>
        <w:t>m</w:t>
      </w:r>
      <w:r w:rsidRPr="00BE1B99">
        <w:rPr>
          <w:color w:val="000000"/>
          <w:sz w:val="20"/>
          <w:szCs w:val="20"/>
          <w:lang w:val="en-US"/>
        </w:rPr>
        <w:t xml:space="preserve"> = L</w:t>
      </w:r>
      <w:r w:rsidRPr="00BE1B99">
        <w:rPr>
          <w:color w:val="000000"/>
          <w:sz w:val="20"/>
          <w:szCs w:val="20"/>
          <w:vertAlign w:val="superscript"/>
          <w:lang w:val="en-US"/>
        </w:rPr>
        <w:t xml:space="preserve">2 </w:t>
      </w:r>
      <w:r w:rsidRPr="00BE1B99">
        <w:rPr>
          <w:color w:val="000000"/>
          <w:sz w:val="20"/>
          <w:szCs w:val="20"/>
          <w:lang w:val="en-US"/>
        </w:rPr>
        <w:t xml:space="preserve">/ </w:t>
      </w:r>
      <w:r w:rsidRPr="00BE1B99">
        <w:rPr>
          <w:i/>
          <w:color w:val="000000"/>
          <w:sz w:val="20"/>
          <w:szCs w:val="20"/>
          <w:lang w:val="en-US"/>
        </w:rPr>
        <w:t>l</w:t>
      </w:r>
      <w:r w:rsidRPr="00BE1B99">
        <w:rPr>
          <w:color w:val="000000"/>
          <w:sz w:val="20"/>
          <w:szCs w:val="20"/>
          <w:vertAlign w:val="superscript"/>
          <w:lang w:val="en-US"/>
        </w:rPr>
        <w:t>2</w:t>
      </w:r>
      <w:r w:rsidRPr="00BE1B99">
        <w:rPr>
          <w:color w:val="000000"/>
          <w:sz w:val="20"/>
          <w:szCs w:val="20"/>
          <w:lang w:val="en-US"/>
        </w:rPr>
        <w:t xml:space="preserve">, with </w:t>
      </w:r>
      <w:r w:rsidRPr="00BE1B99">
        <w:rPr>
          <w:i/>
          <w:color w:val="000000"/>
          <w:sz w:val="20"/>
          <w:szCs w:val="20"/>
          <w:lang w:val="en-US"/>
        </w:rPr>
        <w:t>l</w:t>
      </w:r>
      <w:r w:rsidRPr="00BE1B99">
        <w:rPr>
          <w:color w:val="000000"/>
          <w:sz w:val="20"/>
          <w:szCs w:val="20"/>
          <w:vertAlign w:val="superscript"/>
          <w:lang w:val="en-US"/>
        </w:rPr>
        <w:t>2</w:t>
      </w:r>
      <w:r w:rsidRPr="00BE1B99">
        <w:rPr>
          <w:color w:val="000000"/>
          <w:sz w:val="20"/>
          <w:szCs w:val="20"/>
          <w:lang w:val="en-US"/>
        </w:rPr>
        <w:t xml:space="preserve"> = 190 cm</w:t>
      </w:r>
      <w:r w:rsidRPr="00BE1B99">
        <w:rPr>
          <w:color w:val="000000"/>
          <w:sz w:val="20"/>
          <w:szCs w:val="20"/>
          <w:vertAlign w:val="superscript"/>
          <w:lang w:val="en-US"/>
        </w:rPr>
        <w:t>2</w:t>
      </w:r>
      <w:r w:rsidRPr="00BE1B99">
        <w:rPr>
          <w:color w:val="000000"/>
          <w:sz w:val="20"/>
          <w:szCs w:val="20"/>
          <w:lang w:val="en-US"/>
        </w:rPr>
        <w:t xml:space="preserve"> and L = 400 cm, which yields </w:t>
      </w:r>
      <w:r w:rsidRPr="00BE1B99">
        <w:rPr>
          <w:i/>
          <w:color w:val="000000"/>
          <w:sz w:val="20"/>
          <w:szCs w:val="20"/>
          <w:lang w:val="en-US"/>
        </w:rPr>
        <w:t>m</w:t>
      </w:r>
      <w:r w:rsidRPr="00BE1B99">
        <w:rPr>
          <w:color w:val="000000"/>
          <w:sz w:val="20"/>
          <w:szCs w:val="20"/>
          <w:lang w:val="en-US"/>
        </w:rPr>
        <w:t xml:space="preserve"> = 830, independently of the number of simulated neutrons. This is consistent with the number of generations taken by the measured entropy </w:t>
      </w:r>
      <w:proofErr w:type="gramStart"/>
      <w:r w:rsidRPr="00BE1B99">
        <w:rPr>
          <w:i/>
          <w:color w:val="000000"/>
          <w:sz w:val="20"/>
          <w:szCs w:val="20"/>
          <w:lang w:val="en-US"/>
        </w:rPr>
        <w:t>S</w:t>
      </w:r>
      <w:r w:rsidRPr="00BE1B99">
        <w:rPr>
          <w:color w:val="000000"/>
          <w:sz w:val="20"/>
          <w:szCs w:val="20"/>
          <w:lang w:val="en-US"/>
        </w:rPr>
        <w:t>(</w:t>
      </w:r>
      <w:proofErr w:type="gramEnd"/>
      <w:r w:rsidRPr="00BE1B99">
        <w:rPr>
          <w:color w:val="000000"/>
          <w:sz w:val="20"/>
          <w:szCs w:val="20"/>
          <w:lang w:val="en-US"/>
        </w:rPr>
        <w:t xml:space="preserve">g) to attain convergence, as shown in </w:t>
      </w:r>
      <w:r w:rsidR="003A6191">
        <w:rPr>
          <w:color w:val="000000"/>
          <w:sz w:val="20"/>
          <w:szCs w:val="20"/>
          <w:lang w:val="en-US"/>
        </w:rPr>
        <w:t>Fig. [HC3]</w:t>
      </w:r>
      <w:r w:rsidRPr="00BE1B99">
        <w:rPr>
          <w:color w:val="000000"/>
          <w:sz w:val="20"/>
          <w:szCs w:val="20"/>
          <w:lang w:val="en-US"/>
        </w:rPr>
        <w:t>.</w:t>
      </w:r>
    </w:p>
    <w:p w14:paraId="27B8C676" w14:textId="77777777" w:rsidR="00BE1B99" w:rsidRPr="00BE1B99" w:rsidRDefault="00BE1B99" w:rsidP="00BE1B99">
      <w:pPr>
        <w:widowControl w:val="0"/>
        <w:autoSpaceDE w:val="0"/>
        <w:autoSpaceDN w:val="0"/>
        <w:adjustRightInd w:val="0"/>
        <w:jc w:val="center"/>
        <w:rPr>
          <w:color w:val="000000"/>
          <w:sz w:val="20"/>
          <w:szCs w:val="20"/>
          <w:lang w:val="en-US"/>
        </w:rPr>
      </w:pPr>
    </w:p>
    <w:p w14:paraId="76A25270" w14:textId="77777777" w:rsidR="00BE1B99" w:rsidRPr="00BE1B99" w:rsidRDefault="00BE1B99" w:rsidP="00BE1B99">
      <w:pPr>
        <w:widowControl w:val="0"/>
        <w:autoSpaceDE w:val="0"/>
        <w:autoSpaceDN w:val="0"/>
        <w:adjustRightInd w:val="0"/>
        <w:jc w:val="center"/>
        <w:rPr>
          <w:color w:val="000000"/>
          <w:sz w:val="20"/>
          <w:szCs w:val="20"/>
          <w:lang w:val="en-US"/>
        </w:rPr>
      </w:pPr>
      <w:r w:rsidRPr="00BE1B99">
        <w:rPr>
          <w:noProof/>
          <w:color w:val="000000"/>
          <w:sz w:val="20"/>
          <w:szCs w:val="20"/>
          <w:lang w:val="en-US" w:eastAsia="en-US"/>
        </w:rPr>
        <w:drawing>
          <wp:inline distT="0" distB="0" distL="0" distR="0" wp14:anchorId="4EDF530B" wp14:editId="6881A88E">
            <wp:extent cx="3105982" cy="2920365"/>
            <wp:effectExtent l="0" t="0" r="0" b="635"/>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06113" cy="2920488"/>
                    </a:xfrm>
                    <a:prstGeom prst="rect">
                      <a:avLst/>
                    </a:prstGeom>
                    <a:noFill/>
                    <a:ln>
                      <a:noFill/>
                    </a:ln>
                  </pic:spPr>
                </pic:pic>
              </a:graphicData>
            </a:graphic>
          </wp:inline>
        </w:drawing>
      </w:r>
    </w:p>
    <w:p w14:paraId="4C418E05" w14:textId="5FA53525" w:rsidR="00BE1B99" w:rsidRPr="003A6191" w:rsidRDefault="003A6191" w:rsidP="00BE1B99">
      <w:pPr>
        <w:widowControl w:val="0"/>
        <w:autoSpaceDE w:val="0"/>
        <w:autoSpaceDN w:val="0"/>
        <w:adjustRightInd w:val="0"/>
        <w:jc w:val="both"/>
        <w:rPr>
          <w:b/>
          <w:i/>
          <w:color w:val="000000"/>
          <w:sz w:val="20"/>
          <w:szCs w:val="20"/>
          <w:lang w:val="en-US"/>
        </w:rPr>
      </w:pPr>
      <w:r>
        <w:rPr>
          <w:b/>
          <w:i/>
          <w:color w:val="000000"/>
          <w:sz w:val="20"/>
          <w:szCs w:val="20"/>
          <w:lang w:val="en-US"/>
        </w:rPr>
        <w:t>Figure [HC3]</w:t>
      </w:r>
      <w:r w:rsidR="00BE1B99" w:rsidRPr="003A6191">
        <w:rPr>
          <w:b/>
          <w:i/>
          <w:color w:val="000000"/>
          <w:sz w:val="20"/>
          <w:szCs w:val="20"/>
          <w:lang w:val="en-US"/>
        </w:rPr>
        <w:t xml:space="preserve"> Homogeneous cube reactor. The behavior of the measured Shannon entropy </w:t>
      </w:r>
      <w:proofErr w:type="gramStart"/>
      <w:r w:rsidR="00BE1B99" w:rsidRPr="003A6191">
        <w:rPr>
          <w:b/>
          <w:i/>
          <w:color w:val="000000"/>
          <w:sz w:val="20"/>
          <w:szCs w:val="20"/>
          <w:lang w:val="en-US"/>
        </w:rPr>
        <w:t>S(</w:t>
      </w:r>
      <w:proofErr w:type="gramEnd"/>
      <w:r w:rsidR="00BE1B99" w:rsidRPr="003A6191">
        <w:rPr>
          <w:b/>
          <w:i/>
          <w:color w:val="000000"/>
          <w:sz w:val="20"/>
          <w:szCs w:val="20"/>
          <w:lang w:val="en-US"/>
        </w:rPr>
        <w:t>g) during Monte Carlo power iteration as a function of generations g, for different initial population sizes N and fixed L = 400 cm. The guess source at g = 0 consists of N neutrons located at the center of the cube. Power iteration is run for 1000 generations. Upper red curve: N = 10</w:t>
      </w:r>
      <w:r w:rsidR="00BE1B99" w:rsidRPr="003A6191">
        <w:rPr>
          <w:b/>
          <w:i/>
          <w:color w:val="000000"/>
          <w:sz w:val="20"/>
          <w:szCs w:val="20"/>
          <w:vertAlign w:val="superscript"/>
          <w:lang w:val="en-US"/>
        </w:rPr>
        <w:t>5</w:t>
      </w:r>
      <w:r w:rsidR="00BE1B99" w:rsidRPr="003A6191">
        <w:rPr>
          <w:b/>
          <w:i/>
          <w:color w:val="000000"/>
          <w:sz w:val="20"/>
          <w:szCs w:val="20"/>
          <w:lang w:val="en-US"/>
        </w:rPr>
        <w:t>; central green curve: N = 10</w:t>
      </w:r>
      <w:r w:rsidR="00BE1B99" w:rsidRPr="003A6191">
        <w:rPr>
          <w:b/>
          <w:i/>
          <w:color w:val="000000"/>
          <w:sz w:val="20"/>
          <w:szCs w:val="20"/>
          <w:vertAlign w:val="superscript"/>
          <w:lang w:val="en-US"/>
        </w:rPr>
        <w:t>4</w:t>
      </w:r>
      <w:r w:rsidR="00BE1B99" w:rsidRPr="003A6191">
        <w:rPr>
          <w:b/>
          <w:i/>
          <w:color w:val="000000"/>
          <w:sz w:val="20"/>
          <w:szCs w:val="20"/>
          <w:lang w:val="en-US"/>
        </w:rPr>
        <w:t>; lower blue curve: N = 10</w:t>
      </w:r>
      <w:r w:rsidR="00BE1B99" w:rsidRPr="003A6191">
        <w:rPr>
          <w:b/>
          <w:i/>
          <w:color w:val="000000"/>
          <w:sz w:val="20"/>
          <w:szCs w:val="20"/>
          <w:vertAlign w:val="superscript"/>
          <w:lang w:val="en-US"/>
        </w:rPr>
        <w:t>3</w:t>
      </w:r>
      <w:r w:rsidR="00BE1B99" w:rsidRPr="003A6191">
        <w:rPr>
          <w:b/>
          <w:i/>
          <w:color w:val="000000"/>
          <w:sz w:val="20"/>
          <w:szCs w:val="20"/>
          <w:lang w:val="en-US"/>
        </w:rPr>
        <w:t>. The dashed lines represent the expected entropy value SN as in Eq. (5) (red: N = 10</w:t>
      </w:r>
      <w:r w:rsidR="00BE1B99" w:rsidRPr="003A6191">
        <w:rPr>
          <w:b/>
          <w:i/>
          <w:color w:val="000000"/>
          <w:sz w:val="20"/>
          <w:szCs w:val="20"/>
          <w:vertAlign w:val="superscript"/>
          <w:lang w:val="en-US"/>
        </w:rPr>
        <w:t>5</w:t>
      </w:r>
      <w:r w:rsidR="00BE1B99" w:rsidRPr="003A6191">
        <w:rPr>
          <w:b/>
          <w:i/>
          <w:color w:val="000000"/>
          <w:sz w:val="20"/>
          <w:szCs w:val="20"/>
          <w:lang w:val="en-US"/>
        </w:rPr>
        <w:t>, green: N = 10</w:t>
      </w:r>
      <w:r w:rsidR="00BE1B99" w:rsidRPr="003A6191">
        <w:rPr>
          <w:b/>
          <w:i/>
          <w:color w:val="000000"/>
          <w:sz w:val="20"/>
          <w:szCs w:val="20"/>
          <w:vertAlign w:val="superscript"/>
          <w:lang w:val="en-US"/>
        </w:rPr>
        <w:t>4</w:t>
      </w:r>
      <w:r w:rsidR="00BE1B99" w:rsidRPr="003A6191">
        <w:rPr>
          <w:b/>
          <w:i/>
          <w:color w:val="000000"/>
          <w:sz w:val="20"/>
          <w:szCs w:val="20"/>
          <w:lang w:val="en-US"/>
        </w:rPr>
        <w:t xml:space="preserve"> and blue: N = 10</w:t>
      </w:r>
      <w:r w:rsidR="00BE1B99" w:rsidRPr="003A6191">
        <w:rPr>
          <w:b/>
          <w:i/>
          <w:color w:val="000000"/>
          <w:sz w:val="20"/>
          <w:szCs w:val="20"/>
          <w:vertAlign w:val="superscript"/>
          <w:lang w:val="en-US"/>
        </w:rPr>
        <w:t>3</w:t>
      </w:r>
      <w:r w:rsidR="00BE1B99" w:rsidRPr="003A6191">
        <w:rPr>
          <w:b/>
          <w:i/>
          <w:color w:val="000000"/>
          <w:sz w:val="20"/>
          <w:szCs w:val="20"/>
          <w:lang w:val="en-US"/>
        </w:rPr>
        <w:t>, respectively), and the solid black line is the ideal expected entropy S = 9 for an infinite number of particles per generation.</w:t>
      </w:r>
    </w:p>
    <w:p w14:paraId="09F22F0F" w14:textId="77777777" w:rsidR="00BE1B99" w:rsidRPr="00BE1B99" w:rsidRDefault="00BE1B99" w:rsidP="00BE1B99">
      <w:pPr>
        <w:widowControl w:val="0"/>
        <w:autoSpaceDE w:val="0"/>
        <w:autoSpaceDN w:val="0"/>
        <w:adjustRightInd w:val="0"/>
        <w:jc w:val="center"/>
        <w:rPr>
          <w:color w:val="000000"/>
          <w:sz w:val="20"/>
          <w:szCs w:val="20"/>
          <w:lang w:val="en-US"/>
        </w:rPr>
      </w:pPr>
    </w:p>
    <w:p w14:paraId="2B0412BD" w14:textId="77777777" w:rsidR="00BE1B99" w:rsidRPr="00BE1B99" w:rsidRDefault="00BE1B99" w:rsidP="00BE1B99">
      <w:pPr>
        <w:widowControl w:val="0"/>
        <w:autoSpaceDE w:val="0"/>
        <w:autoSpaceDN w:val="0"/>
        <w:adjustRightInd w:val="0"/>
        <w:jc w:val="both"/>
        <w:rPr>
          <w:color w:val="000000"/>
          <w:sz w:val="20"/>
          <w:szCs w:val="20"/>
          <w:lang w:val="en-US"/>
        </w:rPr>
      </w:pPr>
      <w:r w:rsidRPr="00BE1B99">
        <w:rPr>
          <w:color w:val="000000"/>
          <w:sz w:val="20"/>
          <w:szCs w:val="20"/>
          <w:lang w:val="en-US"/>
        </w:rPr>
        <w:t xml:space="preserve">When the number of initial neutrons N is sufficiently large, the Shannon entropy converges to an asymptotic value that is very close to </w:t>
      </w:r>
      <w:r w:rsidRPr="00BE1B99">
        <w:rPr>
          <w:i/>
          <w:color w:val="000000"/>
          <w:sz w:val="20"/>
          <w:szCs w:val="20"/>
          <w:lang w:val="en-US"/>
        </w:rPr>
        <w:t>S</w:t>
      </w:r>
      <w:r w:rsidRPr="00BE1B99">
        <w:rPr>
          <w:color w:val="000000"/>
          <w:sz w:val="20"/>
          <w:szCs w:val="20"/>
          <w:vertAlign w:val="subscript"/>
          <w:lang w:val="en-US"/>
        </w:rPr>
        <w:t>N</w:t>
      </w:r>
      <w:r w:rsidRPr="00BE1B99">
        <w:rPr>
          <w:color w:val="000000"/>
          <w:sz w:val="20"/>
          <w:szCs w:val="20"/>
          <w:lang w:val="en-US"/>
        </w:rPr>
        <w:t xml:space="preserve">. As the relevance of the spatial clustering increases for decreasing N, the fraction of empty cells at equilibrium increases, and the asymptotic value of </w:t>
      </w:r>
      <w:proofErr w:type="gramStart"/>
      <w:r w:rsidRPr="00BE1B99">
        <w:rPr>
          <w:i/>
          <w:color w:val="000000"/>
          <w:sz w:val="20"/>
          <w:szCs w:val="20"/>
          <w:lang w:val="en-US"/>
        </w:rPr>
        <w:t>S</w:t>
      </w:r>
      <w:r w:rsidRPr="00BE1B99">
        <w:rPr>
          <w:color w:val="000000"/>
          <w:sz w:val="20"/>
          <w:szCs w:val="20"/>
          <w:lang w:val="en-US"/>
        </w:rPr>
        <w:t>(</w:t>
      </w:r>
      <w:proofErr w:type="gramEnd"/>
      <w:r w:rsidRPr="00BE1B99">
        <w:rPr>
          <w:color w:val="000000"/>
          <w:sz w:val="20"/>
          <w:szCs w:val="20"/>
          <w:lang w:val="en-US"/>
        </w:rPr>
        <w:t xml:space="preserve">g) attained at convergence becomes progressively lower than </w:t>
      </w:r>
      <w:r w:rsidRPr="00BE1B99">
        <w:rPr>
          <w:i/>
          <w:color w:val="000000"/>
          <w:sz w:val="20"/>
          <w:szCs w:val="20"/>
          <w:lang w:val="en-US"/>
        </w:rPr>
        <w:t>S</w:t>
      </w:r>
      <w:r w:rsidRPr="00BE1B99">
        <w:rPr>
          <w:color w:val="000000"/>
          <w:sz w:val="20"/>
          <w:szCs w:val="20"/>
          <w:vertAlign w:val="subscript"/>
          <w:lang w:val="en-US"/>
        </w:rPr>
        <w:t>N</w:t>
      </w:r>
      <w:r w:rsidRPr="00BE1B99">
        <w:rPr>
          <w:color w:val="000000"/>
          <w:sz w:val="20"/>
          <w:szCs w:val="20"/>
          <w:lang w:val="en-US"/>
        </w:rPr>
        <w:t>. Numerical analysis shows that the ratio between the measured and expected entropy scales as 1/N. Similarly as observed above, the Shannon entropy may thus become ineffective in diagnosing fission source convergence in the presence of spatial clustering.</w:t>
      </w:r>
    </w:p>
    <w:p w14:paraId="564FB0A7" w14:textId="77777777" w:rsidR="00BE1B99" w:rsidRPr="00BE1B99" w:rsidRDefault="00BE1B99" w:rsidP="00BE1B99">
      <w:pPr>
        <w:widowControl w:val="0"/>
        <w:autoSpaceDE w:val="0"/>
        <w:autoSpaceDN w:val="0"/>
        <w:adjustRightInd w:val="0"/>
        <w:jc w:val="both"/>
        <w:rPr>
          <w:color w:val="000000"/>
          <w:sz w:val="20"/>
          <w:szCs w:val="20"/>
          <w:lang w:val="en-US"/>
        </w:rPr>
      </w:pPr>
    </w:p>
    <w:p w14:paraId="4A38E842" w14:textId="02EE6EE3" w:rsidR="00BE1B99" w:rsidRPr="00BE1B99" w:rsidRDefault="00BE1B99" w:rsidP="00BE1B99">
      <w:pPr>
        <w:widowControl w:val="0"/>
        <w:autoSpaceDE w:val="0"/>
        <w:autoSpaceDN w:val="0"/>
        <w:adjustRightInd w:val="0"/>
        <w:jc w:val="both"/>
        <w:rPr>
          <w:color w:val="000000"/>
          <w:sz w:val="20"/>
          <w:szCs w:val="20"/>
          <w:lang w:val="en-US"/>
        </w:rPr>
      </w:pPr>
      <w:r w:rsidRPr="00BE1B99">
        <w:rPr>
          <w:color w:val="000000"/>
          <w:sz w:val="20"/>
          <w:szCs w:val="20"/>
          <w:lang w:val="en-US"/>
        </w:rPr>
        <w:t xml:space="preserve">One might wonder whether the results discussed in this Section are specific to exactly critical configurations (i.e., to having chosen </w:t>
      </w:r>
      <w:proofErr w:type="spellStart"/>
      <w:r w:rsidRPr="00BE1B99">
        <w:rPr>
          <w:color w:val="000000"/>
          <w:sz w:val="20"/>
          <w:szCs w:val="20"/>
          <w:lang w:val="en-US"/>
        </w:rPr>
        <w:t>keff</w:t>
      </w:r>
      <w:proofErr w:type="spellEnd"/>
      <w:r w:rsidRPr="00BE1B99">
        <w:rPr>
          <w:color w:val="000000"/>
          <w:sz w:val="20"/>
          <w:szCs w:val="20"/>
          <w:lang w:val="en-US"/>
        </w:rPr>
        <w:t xml:space="preserve"> = 1). Actually, this is not the case. We have performed several other Monte Carlo power iteration simulations for super or sub-critical reactors by varying the system parameters, and the outcomes are qualitatively similar to those presented here. Finally, the behavior of the entropy function with respect to the mesh number B is presented in </w:t>
      </w:r>
      <w:r w:rsidR="003A6191">
        <w:rPr>
          <w:color w:val="000000"/>
          <w:sz w:val="20"/>
          <w:szCs w:val="20"/>
          <w:lang w:val="en-US"/>
        </w:rPr>
        <w:t>Fig. [HC4]</w:t>
      </w:r>
      <w:r w:rsidRPr="00BE1B99">
        <w:rPr>
          <w:color w:val="000000"/>
          <w:sz w:val="20"/>
          <w:szCs w:val="20"/>
          <w:lang w:val="en-US"/>
        </w:rPr>
        <w:t xml:space="preserve">. The convergence to the asymptotic value </w:t>
      </w:r>
      <w:r w:rsidRPr="00BE1B99">
        <w:rPr>
          <w:i/>
          <w:color w:val="000000"/>
          <w:sz w:val="20"/>
          <w:szCs w:val="20"/>
          <w:lang w:val="en-US"/>
        </w:rPr>
        <w:t>S</w:t>
      </w:r>
      <w:r w:rsidRPr="00BE1B99">
        <w:rPr>
          <w:color w:val="000000"/>
          <w:sz w:val="20"/>
          <w:szCs w:val="20"/>
          <w:vertAlign w:val="subscript"/>
          <w:lang w:val="en-US"/>
        </w:rPr>
        <w:t>N</w:t>
      </w:r>
      <w:r w:rsidRPr="00BE1B99">
        <w:rPr>
          <w:color w:val="000000"/>
          <w:sz w:val="20"/>
          <w:szCs w:val="20"/>
          <w:lang w:val="en-US"/>
        </w:rPr>
        <w:t xml:space="preserve"> for any fixed N decreases for increasing B, which is clearly understood on physical grounds. Indeed, when the number of mesh B is larger, the number of particles N required to smooth out the effects of correlations in each spatial bin must be also larger.</w:t>
      </w:r>
    </w:p>
    <w:p w14:paraId="043313E8" w14:textId="77777777" w:rsidR="00BE1B99" w:rsidRPr="00BE1B99" w:rsidRDefault="00BE1B99" w:rsidP="00BE1B99">
      <w:pPr>
        <w:widowControl w:val="0"/>
        <w:autoSpaceDE w:val="0"/>
        <w:autoSpaceDN w:val="0"/>
        <w:adjustRightInd w:val="0"/>
        <w:jc w:val="both"/>
        <w:rPr>
          <w:color w:val="000000"/>
          <w:sz w:val="20"/>
          <w:szCs w:val="20"/>
          <w:lang w:val="en-US"/>
        </w:rPr>
      </w:pPr>
    </w:p>
    <w:p w14:paraId="368F5C49" w14:textId="77777777" w:rsidR="00BE1B99" w:rsidRPr="00BE1B99" w:rsidRDefault="00BE1B99" w:rsidP="00BE1B99">
      <w:pPr>
        <w:widowControl w:val="0"/>
        <w:autoSpaceDE w:val="0"/>
        <w:autoSpaceDN w:val="0"/>
        <w:adjustRightInd w:val="0"/>
        <w:jc w:val="center"/>
        <w:rPr>
          <w:color w:val="000000"/>
          <w:sz w:val="20"/>
          <w:szCs w:val="20"/>
          <w:lang w:val="en-US"/>
        </w:rPr>
      </w:pPr>
      <w:r w:rsidRPr="00BE1B99">
        <w:rPr>
          <w:noProof/>
          <w:color w:val="000000"/>
          <w:sz w:val="20"/>
          <w:szCs w:val="20"/>
          <w:lang w:val="en-US" w:eastAsia="en-US"/>
        </w:rPr>
        <w:drawing>
          <wp:inline distT="0" distB="0" distL="0" distR="0" wp14:anchorId="512C4E70" wp14:editId="2BCA0C62">
            <wp:extent cx="2742267" cy="2690370"/>
            <wp:effectExtent l="0" t="0" r="1270" b="2540"/>
            <wp:docPr id="2052"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3122" cy="2691209"/>
                    </a:xfrm>
                    <a:prstGeom prst="rect">
                      <a:avLst/>
                    </a:prstGeom>
                    <a:noFill/>
                    <a:ln>
                      <a:noFill/>
                    </a:ln>
                  </pic:spPr>
                </pic:pic>
              </a:graphicData>
            </a:graphic>
          </wp:inline>
        </w:drawing>
      </w:r>
    </w:p>
    <w:p w14:paraId="34D42E6B" w14:textId="528D28BF" w:rsidR="00BE1B99" w:rsidRPr="003A6191" w:rsidRDefault="003A6191" w:rsidP="00BE1B99">
      <w:pPr>
        <w:widowControl w:val="0"/>
        <w:autoSpaceDE w:val="0"/>
        <w:autoSpaceDN w:val="0"/>
        <w:adjustRightInd w:val="0"/>
        <w:jc w:val="both"/>
        <w:rPr>
          <w:b/>
          <w:i/>
          <w:color w:val="000000"/>
          <w:sz w:val="20"/>
          <w:szCs w:val="20"/>
          <w:lang w:val="en-US"/>
        </w:rPr>
      </w:pPr>
      <w:r>
        <w:rPr>
          <w:b/>
          <w:i/>
          <w:color w:val="000000"/>
          <w:sz w:val="20"/>
          <w:szCs w:val="20"/>
          <w:lang w:val="en-US"/>
        </w:rPr>
        <w:t>Figure [HC4]</w:t>
      </w:r>
      <w:r w:rsidR="00BE1B99" w:rsidRPr="003A6191">
        <w:rPr>
          <w:b/>
          <w:i/>
          <w:color w:val="000000"/>
          <w:sz w:val="20"/>
          <w:szCs w:val="20"/>
          <w:lang w:val="en-US"/>
        </w:rPr>
        <w:t xml:space="preserve"> Homogeneous cube reactor for the benchmark problem. The behavior of the measured Shannon entropy </w:t>
      </w:r>
      <w:proofErr w:type="gramStart"/>
      <w:r w:rsidR="00BE1B99" w:rsidRPr="003A6191">
        <w:rPr>
          <w:b/>
          <w:i/>
          <w:color w:val="000000"/>
          <w:sz w:val="20"/>
          <w:szCs w:val="20"/>
          <w:lang w:val="en-US"/>
        </w:rPr>
        <w:t>S(</w:t>
      </w:r>
      <w:proofErr w:type="gramEnd"/>
      <w:r w:rsidR="00BE1B99" w:rsidRPr="003A6191">
        <w:rPr>
          <w:b/>
          <w:i/>
          <w:color w:val="000000"/>
          <w:sz w:val="20"/>
          <w:szCs w:val="20"/>
          <w:lang w:val="en-US"/>
        </w:rPr>
        <w:t>g) during Monte Carlo power iteration as a function of generations g, for different mesh number B, and fixed L = 400 cm. The guess source at g = 0 consists of N neutrons located at the center of the cube. Power iteration is run for 2.10</w:t>
      </w:r>
      <w:r w:rsidR="00BE1B99" w:rsidRPr="003A6191">
        <w:rPr>
          <w:b/>
          <w:i/>
          <w:color w:val="000000"/>
          <w:sz w:val="20"/>
          <w:szCs w:val="20"/>
          <w:vertAlign w:val="superscript"/>
          <w:lang w:val="en-US"/>
        </w:rPr>
        <w:t>4</w:t>
      </w:r>
      <w:r w:rsidR="00BE1B99" w:rsidRPr="003A6191">
        <w:rPr>
          <w:b/>
          <w:i/>
          <w:color w:val="000000"/>
          <w:sz w:val="20"/>
          <w:szCs w:val="20"/>
          <w:lang w:val="en-US"/>
        </w:rPr>
        <w:t xml:space="preserve"> generations. Upper red curves: B = 16 x 16 x 16; central green curves: B = 8 x 8 x 8; lower blue curve: B = 4 x 4 x 4. For any fixed B, N is progressively increased, i.e., N = 5.10</w:t>
      </w:r>
      <w:r w:rsidR="00BE1B99" w:rsidRPr="003A6191">
        <w:rPr>
          <w:b/>
          <w:i/>
          <w:color w:val="000000"/>
          <w:sz w:val="20"/>
          <w:szCs w:val="20"/>
          <w:vertAlign w:val="superscript"/>
          <w:lang w:val="en-US"/>
        </w:rPr>
        <w:t>3</w:t>
      </w:r>
      <w:r w:rsidR="00BE1B99" w:rsidRPr="003A6191">
        <w:rPr>
          <w:b/>
          <w:i/>
          <w:color w:val="000000"/>
          <w:sz w:val="20"/>
          <w:szCs w:val="20"/>
          <w:lang w:val="en-US"/>
        </w:rPr>
        <w:t>; N = 10</w:t>
      </w:r>
      <w:r w:rsidR="00BE1B99" w:rsidRPr="003A6191">
        <w:rPr>
          <w:b/>
          <w:i/>
          <w:color w:val="000000"/>
          <w:sz w:val="20"/>
          <w:szCs w:val="20"/>
          <w:vertAlign w:val="superscript"/>
          <w:lang w:val="en-US"/>
        </w:rPr>
        <w:t>4</w:t>
      </w:r>
      <w:r w:rsidR="00BE1B99" w:rsidRPr="003A6191">
        <w:rPr>
          <w:b/>
          <w:i/>
          <w:color w:val="000000"/>
          <w:sz w:val="20"/>
          <w:szCs w:val="20"/>
          <w:lang w:val="en-US"/>
        </w:rPr>
        <w:t>; N = 5.10</w:t>
      </w:r>
      <w:r w:rsidR="00BE1B99" w:rsidRPr="003A6191">
        <w:rPr>
          <w:b/>
          <w:i/>
          <w:color w:val="000000"/>
          <w:sz w:val="20"/>
          <w:szCs w:val="20"/>
          <w:vertAlign w:val="superscript"/>
          <w:lang w:val="en-US"/>
        </w:rPr>
        <w:t>4</w:t>
      </w:r>
      <w:r w:rsidR="00BE1B99" w:rsidRPr="003A6191">
        <w:rPr>
          <w:b/>
          <w:i/>
          <w:color w:val="000000"/>
          <w:sz w:val="20"/>
          <w:szCs w:val="20"/>
          <w:lang w:val="en-US"/>
        </w:rPr>
        <w:t>; N = 10</w:t>
      </w:r>
      <w:r w:rsidR="00BE1B99" w:rsidRPr="003A6191">
        <w:rPr>
          <w:b/>
          <w:i/>
          <w:color w:val="000000"/>
          <w:sz w:val="20"/>
          <w:szCs w:val="20"/>
          <w:vertAlign w:val="superscript"/>
          <w:lang w:val="en-US"/>
        </w:rPr>
        <w:t>5</w:t>
      </w:r>
      <w:r w:rsidR="00BE1B99" w:rsidRPr="003A6191">
        <w:rPr>
          <w:b/>
          <w:i/>
          <w:color w:val="000000"/>
          <w:sz w:val="20"/>
          <w:szCs w:val="20"/>
          <w:lang w:val="en-US"/>
        </w:rPr>
        <w:t>. For reference, the corresponding theoretical entropy values S are displayed as solid lines.</w:t>
      </w:r>
    </w:p>
    <w:p w14:paraId="6C3D99A1" w14:textId="77777777" w:rsidR="00BE1B99" w:rsidRPr="005A15BB" w:rsidRDefault="00BE1B99" w:rsidP="00BE1B99">
      <w:pPr>
        <w:jc w:val="both"/>
        <w:rPr>
          <w:sz w:val="20"/>
          <w:szCs w:val="20"/>
          <w:lang w:val="en-GB"/>
        </w:rPr>
      </w:pPr>
    </w:p>
    <w:p w14:paraId="55B180EA" w14:textId="6E686282" w:rsidR="008D1893" w:rsidRPr="00825A0C" w:rsidRDefault="00FD354D" w:rsidP="002D28CD">
      <w:pPr>
        <w:numPr>
          <w:ilvl w:val="0"/>
          <w:numId w:val="9"/>
        </w:numPr>
        <w:ind w:left="1068"/>
        <w:jc w:val="both"/>
        <w:rPr>
          <w:b/>
          <w:sz w:val="20"/>
          <w:u w:val="single"/>
          <w:lang w:val="en-GB"/>
        </w:rPr>
      </w:pPr>
      <w:r w:rsidRPr="00FD354D">
        <w:rPr>
          <w:b/>
          <w:sz w:val="20"/>
          <w:u w:val="single"/>
          <w:lang w:val="en-GB"/>
        </w:rPr>
        <w:t>Beyond entropy: extracting information from s</w:t>
      </w:r>
      <w:r w:rsidR="00C10C4E" w:rsidRPr="00FD354D">
        <w:rPr>
          <w:b/>
          <w:sz w:val="20"/>
          <w:u w:val="single"/>
          <w:lang w:val="en-GB"/>
        </w:rPr>
        <w:t>patial moment</w:t>
      </w:r>
      <w:r w:rsidR="00BE1B99">
        <w:rPr>
          <w:b/>
          <w:sz w:val="20"/>
          <w:u w:val="single"/>
          <w:lang w:val="en-GB"/>
        </w:rPr>
        <w:t>s</w:t>
      </w:r>
    </w:p>
    <w:p w14:paraId="6C150521" w14:textId="77777777" w:rsidR="00BF4DBC" w:rsidRDefault="00BF4DBC" w:rsidP="00BE1B99">
      <w:pPr>
        <w:jc w:val="both"/>
        <w:rPr>
          <w:lang w:val="en-GB"/>
        </w:rPr>
      </w:pPr>
    </w:p>
    <w:p w14:paraId="6360D71A" w14:textId="77777777" w:rsidR="0078088B" w:rsidRPr="0078088B" w:rsidRDefault="0078088B" w:rsidP="0078088B">
      <w:pPr>
        <w:widowControl w:val="0"/>
        <w:autoSpaceDE w:val="0"/>
        <w:autoSpaceDN w:val="0"/>
        <w:adjustRightInd w:val="0"/>
        <w:jc w:val="both"/>
        <w:rPr>
          <w:color w:val="000000"/>
          <w:sz w:val="20"/>
          <w:szCs w:val="20"/>
          <w:lang w:val="en-US"/>
        </w:rPr>
      </w:pPr>
      <w:r w:rsidRPr="0078088B">
        <w:rPr>
          <w:color w:val="000000"/>
          <w:sz w:val="20"/>
          <w:szCs w:val="20"/>
          <w:lang w:val="en-US"/>
        </w:rPr>
        <w:t xml:space="preserve">The main drawback of the entropy function as a tool for the statistical analysis of Monte Carlo power iteration is that the spatial fluctuations of the neutron population are somehow averaged out by the sum over all cells in Eq. (1): an asymptotic convergence can be ultimately attained even if neutrons are subject to strong (but statistically stationary in space) patchiness. Clustering effects will then go undetected when using the standard definition of </w:t>
      </w:r>
      <w:proofErr w:type="gramStart"/>
      <w:r w:rsidRPr="0078088B">
        <w:rPr>
          <w:i/>
          <w:color w:val="000000"/>
          <w:sz w:val="20"/>
          <w:szCs w:val="20"/>
          <w:lang w:val="en-US"/>
        </w:rPr>
        <w:t>S</w:t>
      </w:r>
      <w:r w:rsidRPr="0078088B">
        <w:rPr>
          <w:color w:val="000000"/>
          <w:sz w:val="20"/>
          <w:szCs w:val="20"/>
          <w:lang w:val="en-US"/>
        </w:rPr>
        <w:t>(</w:t>
      </w:r>
      <w:proofErr w:type="gramEnd"/>
      <w:r w:rsidRPr="0078088B">
        <w:rPr>
          <w:color w:val="000000"/>
          <w:sz w:val="20"/>
          <w:szCs w:val="20"/>
          <w:lang w:val="en-US"/>
        </w:rPr>
        <w:t xml:space="preserve">g) during power iteration, unless the theoretical value </w:t>
      </w:r>
      <w:r w:rsidRPr="0078088B">
        <w:rPr>
          <w:i/>
          <w:color w:val="000000"/>
          <w:sz w:val="20"/>
          <w:szCs w:val="20"/>
          <w:lang w:val="en-US"/>
        </w:rPr>
        <w:t>S</w:t>
      </w:r>
      <w:r w:rsidRPr="0078088B">
        <w:rPr>
          <w:color w:val="000000"/>
          <w:sz w:val="20"/>
          <w:szCs w:val="20"/>
          <w:vertAlign w:val="subscript"/>
          <w:lang w:val="en-US"/>
        </w:rPr>
        <w:t>N</w:t>
      </w:r>
      <w:r w:rsidRPr="0078088B">
        <w:rPr>
          <w:color w:val="000000"/>
          <w:sz w:val="20"/>
          <w:szCs w:val="20"/>
          <w:lang w:val="en-US"/>
        </w:rPr>
        <w:t xml:space="preserve"> is known in advance, so that the ratio S(g) / </w:t>
      </w:r>
      <w:r w:rsidRPr="0078088B">
        <w:rPr>
          <w:i/>
          <w:color w:val="000000"/>
          <w:sz w:val="20"/>
          <w:szCs w:val="20"/>
          <w:lang w:val="en-US"/>
        </w:rPr>
        <w:t>S</w:t>
      </w:r>
      <w:r w:rsidRPr="0078088B">
        <w:rPr>
          <w:color w:val="000000"/>
          <w:sz w:val="20"/>
          <w:szCs w:val="20"/>
          <w:vertAlign w:val="subscript"/>
          <w:lang w:val="en-US"/>
        </w:rPr>
        <w:t>N</w:t>
      </w:r>
      <w:r w:rsidRPr="0078088B">
        <w:rPr>
          <w:color w:val="000000"/>
          <w:sz w:val="20"/>
          <w:szCs w:val="20"/>
          <w:lang w:val="en-US"/>
        </w:rPr>
        <w:t xml:space="preserve"> can be computed. Generally speaking, this is however not possible but for the simplest reactor configurations, such as the homogeneous reactor benchmark considered above.</w:t>
      </w:r>
    </w:p>
    <w:p w14:paraId="1528E3E1" w14:textId="77777777" w:rsidR="0078088B" w:rsidRPr="0078088B" w:rsidRDefault="0078088B" w:rsidP="0078088B">
      <w:pPr>
        <w:widowControl w:val="0"/>
        <w:autoSpaceDE w:val="0"/>
        <w:autoSpaceDN w:val="0"/>
        <w:adjustRightInd w:val="0"/>
        <w:jc w:val="both"/>
        <w:rPr>
          <w:color w:val="000000"/>
          <w:sz w:val="20"/>
          <w:szCs w:val="20"/>
          <w:lang w:val="en-US"/>
        </w:rPr>
      </w:pPr>
    </w:p>
    <w:p w14:paraId="5CBAE3A3" w14:textId="77777777" w:rsidR="0078088B" w:rsidRPr="0078088B" w:rsidRDefault="0078088B" w:rsidP="0078088B">
      <w:pPr>
        <w:widowControl w:val="0"/>
        <w:autoSpaceDE w:val="0"/>
        <w:autoSpaceDN w:val="0"/>
        <w:adjustRightInd w:val="0"/>
        <w:jc w:val="both"/>
        <w:rPr>
          <w:color w:val="000000"/>
          <w:sz w:val="20"/>
          <w:szCs w:val="20"/>
          <w:lang w:val="en-US"/>
        </w:rPr>
      </w:pPr>
      <w:r w:rsidRPr="0078088B">
        <w:rPr>
          <w:color w:val="000000"/>
          <w:sz w:val="20"/>
          <w:szCs w:val="20"/>
          <w:lang w:val="en-US"/>
        </w:rPr>
        <w:t>In order to explicitly include the effects of spatial correlations in our statistical analysis, a convenient choice consists in generalizing the entropy function defined in Eq. (1) as follows:</w:t>
      </w:r>
    </w:p>
    <w:p w14:paraId="08BBC733" w14:textId="77777777" w:rsidR="0078088B" w:rsidRPr="0078088B" w:rsidRDefault="0078088B" w:rsidP="0078088B">
      <w:pPr>
        <w:widowControl w:val="0"/>
        <w:autoSpaceDE w:val="0"/>
        <w:autoSpaceDN w:val="0"/>
        <w:adjustRightInd w:val="0"/>
        <w:jc w:val="center"/>
        <w:rPr>
          <w:color w:val="000000"/>
          <w:sz w:val="20"/>
          <w:szCs w:val="20"/>
          <w:lang w:val="en-US"/>
        </w:rPr>
      </w:pPr>
    </w:p>
    <w:p w14:paraId="26D5A0FB" w14:textId="77777777" w:rsidR="0078088B" w:rsidRPr="0078088B" w:rsidRDefault="0078088B" w:rsidP="0078088B">
      <w:pPr>
        <w:widowControl w:val="0"/>
        <w:autoSpaceDE w:val="0"/>
        <w:autoSpaceDN w:val="0"/>
        <w:adjustRightInd w:val="0"/>
        <w:jc w:val="center"/>
        <w:rPr>
          <w:color w:val="000000"/>
          <w:sz w:val="20"/>
          <w:szCs w:val="20"/>
          <w:lang w:val="en-US"/>
        </w:rPr>
      </w:pPr>
      <w:r w:rsidRPr="0078088B">
        <w:rPr>
          <w:noProof/>
          <w:color w:val="000000"/>
          <w:sz w:val="20"/>
          <w:szCs w:val="20"/>
          <w:lang w:val="en-US" w:eastAsia="en-US"/>
        </w:rPr>
        <w:drawing>
          <wp:inline distT="0" distB="0" distL="0" distR="0" wp14:anchorId="3ECE293B" wp14:editId="061096CD">
            <wp:extent cx="3202940" cy="455358"/>
            <wp:effectExtent l="0" t="0" r="0" b="1905"/>
            <wp:docPr id="2055"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02940" cy="455358"/>
                    </a:xfrm>
                    <a:prstGeom prst="rect">
                      <a:avLst/>
                    </a:prstGeom>
                    <a:noFill/>
                    <a:ln>
                      <a:noFill/>
                    </a:ln>
                  </pic:spPr>
                </pic:pic>
              </a:graphicData>
            </a:graphic>
          </wp:inline>
        </w:drawing>
      </w:r>
      <w:r w:rsidRPr="0078088B">
        <w:rPr>
          <w:color w:val="000000"/>
          <w:sz w:val="20"/>
          <w:szCs w:val="20"/>
          <w:lang w:val="en-US"/>
        </w:rPr>
        <w:tab/>
      </w:r>
      <w:r w:rsidRPr="0078088B">
        <w:rPr>
          <w:color w:val="000000"/>
          <w:sz w:val="20"/>
          <w:szCs w:val="20"/>
          <w:lang w:val="en-US"/>
        </w:rPr>
        <w:tab/>
      </w:r>
      <w:r w:rsidRPr="0078088B">
        <w:rPr>
          <w:color w:val="000000"/>
          <w:sz w:val="20"/>
          <w:szCs w:val="20"/>
          <w:lang w:val="en-US"/>
        </w:rPr>
        <w:tab/>
        <w:t>(6)</w:t>
      </w:r>
    </w:p>
    <w:p w14:paraId="6C8D9286" w14:textId="77777777" w:rsidR="0078088B" w:rsidRPr="0078088B" w:rsidRDefault="0078088B" w:rsidP="0078088B">
      <w:pPr>
        <w:widowControl w:val="0"/>
        <w:autoSpaceDE w:val="0"/>
        <w:autoSpaceDN w:val="0"/>
        <w:adjustRightInd w:val="0"/>
        <w:jc w:val="center"/>
        <w:rPr>
          <w:color w:val="000000"/>
          <w:sz w:val="20"/>
          <w:szCs w:val="20"/>
          <w:lang w:val="en-US"/>
        </w:rPr>
      </w:pPr>
    </w:p>
    <w:p w14:paraId="0E3B1A9D" w14:textId="77777777" w:rsidR="0078088B" w:rsidRPr="0078088B" w:rsidRDefault="0078088B" w:rsidP="0078088B">
      <w:pPr>
        <w:widowControl w:val="0"/>
        <w:autoSpaceDE w:val="0"/>
        <w:autoSpaceDN w:val="0"/>
        <w:adjustRightInd w:val="0"/>
        <w:jc w:val="both"/>
        <w:rPr>
          <w:color w:val="000000"/>
          <w:sz w:val="20"/>
          <w:szCs w:val="20"/>
          <w:lang w:val="en-US"/>
        </w:rPr>
      </w:pPr>
      <w:proofErr w:type="gramStart"/>
      <w:r w:rsidRPr="0078088B">
        <w:rPr>
          <w:color w:val="000000"/>
          <w:sz w:val="20"/>
          <w:szCs w:val="20"/>
          <w:lang w:val="en-US"/>
        </w:rPr>
        <w:t>where</w:t>
      </w:r>
      <w:proofErr w:type="gramEnd"/>
      <w:r w:rsidRPr="0078088B">
        <w:rPr>
          <w:color w:val="000000"/>
          <w:sz w:val="20"/>
          <w:szCs w:val="20"/>
          <w:lang w:val="en-US"/>
        </w:rPr>
        <w:t xml:space="preserve"> </w:t>
      </w:r>
      <w:r w:rsidRPr="0078088B">
        <w:rPr>
          <w:i/>
          <w:color w:val="000000"/>
          <w:sz w:val="20"/>
          <w:szCs w:val="20"/>
          <w:lang w:val="en-US"/>
        </w:rPr>
        <w:t>L</w:t>
      </w:r>
      <w:r w:rsidRPr="0078088B">
        <w:rPr>
          <w:color w:val="000000"/>
          <w:sz w:val="20"/>
          <w:szCs w:val="20"/>
          <w:lang w:val="en-US"/>
        </w:rPr>
        <w:t xml:space="preserve">. are the Legendre polynomials (other basis sets could also be used), and </w:t>
      </w:r>
      <w:r w:rsidRPr="0078088B">
        <w:rPr>
          <w:rFonts w:ascii="Symbol" w:hAnsi="Symbol"/>
          <w:color w:val="000000"/>
          <w:sz w:val="20"/>
          <w:szCs w:val="20"/>
          <w:lang w:val="en-US"/>
        </w:rPr>
        <w:t></w:t>
      </w:r>
      <w:r w:rsidRPr="0078088B">
        <w:rPr>
          <w:color w:val="000000"/>
          <w:sz w:val="20"/>
          <w:szCs w:val="20"/>
          <w:vertAlign w:val="subscript"/>
          <w:lang w:val="en-US"/>
        </w:rPr>
        <w:t></w:t>
      </w:r>
      <w:r w:rsidRPr="0078088B">
        <w:rPr>
          <w:color w:val="000000"/>
          <w:sz w:val="20"/>
          <w:szCs w:val="20"/>
          <w:lang w:val="en-US"/>
        </w:rPr>
        <w:t xml:space="preserve"> is the x-coordinate (</w:t>
      </w:r>
      <w:r w:rsidRPr="0078088B">
        <w:rPr>
          <w:rFonts w:ascii="Symbol" w:hAnsi="Symbol"/>
          <w:color w:val="000000"/>
          <w:sz w:val="20"/>
          <w:szCs w:val="20"/>
          <w:lang w:val="en-US"/>
        </w:rPr>
        <w:t></w:t>
      </w:r>
      <w:r w:rsidRPr="0078088B">
        <w:rPr>
          <w:color w:val="000000"/>
          <w:sz w:val="20"/>
          <w:szCs w:val="20"/>
          <w:vertAlign w:val="subscript"/>
          <w:lang w:val="en-US"/>
        </w:rPr>
        <w:t>j</w:t>
      </w:r>
      <w:r w:rsidRPr="0078088B">
        <w:rPr>
          <w:color w:val="000000"/>
          <w:sz w:val="20"/>
          <w:szCs w:val="20"/>
          <w:lang w:val="en-US"/>
        </w:rPr>
        <w:t xml:space="preserve">  is the y-coordinate, and </w:t>
      </w:r>
      <w:r w:rsidRPr="0078088B">
        <w:rPr>
          <w:rFonts w:ascii="Symbol" w:hAnsi="Symbol"/>
          <w:color w:val="000000"/>
          <w:sz w:val="20"/>
          <w:szCs w:val="20"/>
          <w:lang w:val="en-US"/>
        </w:rPr>
        <w:t></w:t>
      </w:r>
      <w:r w:rsidRPr="0078088B">
        <w:rPr>
          <w:color w:val="000000"/>
          <w:sz w:val="20"/>
          <w:szCs w:val="20"/>
          <w:vertAlign w:val="subscript"/>
          <w:lang w:val="en-US"/>
        </w:rPr>
        <w:t>k</w:t>
      </w:r>
      <w:r w:rsidRPr="0078088B">
        <w:rPr>
          <w:color w:val="000000"/>
          <w:sz w:val="20"/>
          <w:szCs w:val="20"/>
          <w:lang w:val="en-US"/>
        </w:rPr>
        <w:t xml:space="preserve">  is the z-coordinate, respectively) of the center of the cell (</w:t>
      </w:r>
      <w:proofErr w:type="spellStart"/>
      <w:r w:rsidRPr="0078088B">
        <w:rPr>
          <w:color w:val="000000"/>
          <w:sz w:val="20"/>
          <w:szCs w:val="20"/>
          <w:lang w:val="en-US"/>
        </w:rPr>
        <w:t>i</w:t>
      </w:r>
      <w:proofErr w:type="spellEnd"/>
      <w:r w:rsidRPr="0078088B">
        <w:rPr>
          <w:color w:val="000000"/>
          <w:sz w:val="20"/>
          <w:szCs w:val="20"/>
          <w:lang w:val="en-US"/>
        </w:rPr>
        <w:t>, j, k), normalized to the interval [-1; 1]. For polynomials of order 0, we recover the regular Shannon entropy function</w:t>
      </w:r>
    </w:p>
    <w:p w14:paraId="0C78BD4C" w14:textId="77777777" w:rsidR="0078088B" w:rsidRPr="0078088B" w:rsidRDefault="0078088B" w:rsidP="0078088B">
      <w:pPr>
        <w:widowControl w:val="0"/>
        <w:autoSpaceDE w:val="0"/>
        <w:autoSpaceDN w:val="0"/>
        <w:adjustRightInd w:val="0"/>
        <w:jc w:val="both"/>
        <w:rPr>
          <w:color w:val="000000"/>
          <w:sz w:val="20"/>
          <w:szCs w:val="20"/>
          <w:lang w:val="en-US"/>
        </w:rPr>
      </w:pPr>
      <w:r w:rsidRPr="0078088B">
        <w:rPr>
          <w:color w:val="000000"/>
          <w:sz w:val="20"/>
          <w:szCs w:val="20"/>
          <w:lang w:val="en-US"/>
        </w:rPr>
        <w:t xml:space="preserve">For </w:t>
      </w:r>
      <w:r w:rsidRPr="0078088B">
        <w:rPr>
          <w:i/>
          <w:color w:val="000000"/>
          <w:sz w:val="20"/>
          <w:szCs w:val="20"/>
          <w:lang w:val="en-US"/>
        </w:rPr>
        <w:t>S</w:t>
      </w:r>
      <w:r w:rsidRPr="0078088B">
        <w:rPr>
          <w:color w:val="000000"/>
          <w:sz w:val="20"/>
          <w:szCs w:val="20"/>
          <w:vertAlign w:val="subscript"/>
          <w:lang w:val="en-US"/>
        </w:rPr>
        <w:t>1</w:t>
      </w:r>
      <w:proofErr w:type="gramStart"/>
      <w:r w:rsidRPr="0078088B">
        <w:rPr>
          <w:color w:val="000000"/>
          <w:sz w:val="20"/>
          <w:szCs w:val="20"/>
          <w:vertAlign w:val="subscript"/>
          <w:lang w:val="en-US"/>
        </w:rPr>
        <w:t>,0,0</w:t>
      </w:r>
      <w:proofErr w:type="gramEnd"/>
      <w:r w:rsidRPr="0078088B">
        <w:rPr>
          <w:color w:val="000000"/>
          <w:sz w:val="20"/>
          <w:szCs w:val="20"/>
          <w:lang w:val="en-US"/>
        </w:rPr>
        <w:t>(g) we obtain the first spatial moment of the entropy function along the x direction (</w:t>
      </w:r>
      <w:proofErr w:type="spellStart"/>
      <w:r w:rsidRPr="0078088B">
        <w:rPr>
          <w:color w:val="000000"/>
          <w:sz w:val="20"/>
          <w:szCs w:val="20"/>
          <w:lang w:val="en-US"/>
        </w:rPr>
        <w:t>ane</w:t>
      </w:r>
      <w:proofErr w:type="spellEnd"/>
      <w:r w:rsidRPr="0078088B">
        <w:rPr>
          <w:color w:val="000000"/>
          <w:sz w:val="20"/>
          <w:szCs w:val="20"/>
          <w:lang w:val="en-US"/>
        </w:rPr>
        <w:t xml:space="preserve"> the same holds for the other directions, respectively).</w:t>
      </w:r>
    </w:p>
    <w:p w14:paraId="0F02D24C" w14:textId="77777777" w:rsidR="0078088B" w:rsidRPr="0078088B" w:rsidRDefault="0078088B" w:rsidP="0078088B">
      <w:pPr>
        <w:widowControl w:val="0"/>
        <w:autoSpaceDE w:val="0"/>
        <w:autoSpaceDN w:val="0"/>
        <w:adjustRightInd w:val="0"/>
        <w:jc w:val="both"/>
        <w:rPr>
          <w:color w:val="000000"/>
          <w:sz w:val="20"/>
          <w:szCs w:val="20"/>
          <w:lang w:val="en-US"/>
        </w:rPr>
      </w:pPr>
    </w:p>
    <w:p w14:paraId="7A4A5E3C" w14:textId="11822FC5" w:rsidR="0078088B" w:rsidRPr="0078088B" w:rsidRDefault="0078088B" w:rsidP="0078088B">
      <w:pPr>
        <w:widowControl w:val="0"/>
        <w:autoSpaceDE w:val="0"/>
        <w:autoSpaceDN w:val="0"/>
        <w:adjustRightInd w:val="0"/>
        <w:jc w:val="both"/>
        <w:rPr>
          <w:color w:val="000000"/>
          <w:sz w:val="20"/>
          <w:szCs w:val="20"/>
          <w:lang w:val="en-US"/>
        </w:rPr>
      </w:pPr>
      <w:r w:rsidRPr="0078088B">
        <w:rPr>
          <w:color w:val="000000"/>
          <w:sz w:val="20"/>
          <w:szCs w:val="20"/>
          <w:lang w:val="en-US"/>
        </w:rPr>
        <w:t xml:space="preserve">By construction, the generalized entropy function </w:t>
      </w:r>
      <w:proofErr w:type="spellStart"/>
      <w:r w:rsidRPr="0078088B">
        <w:rPr>
          <w:color w:val="000000"/>
          <w:sz w:val="20"/>
          <w:szCs w:val="20"/>
          <w:lang w:val="en-US"/>
        </w:rPr>
        <w:t>S</w:t>
      </w:r>
      <w:r w:rsidRPr="0078088B">
        <w:rPr>
          <w:color w:val="000000"/>
          <w:sz w:val="20"/>
          <w:szCs w:val="20"/>
          <w:vertAlign w:val="subscript"/>
          <w:lang w:val="en-US"/>
        </w:rPr>
        <w:t>u</w:t>
      </w:r>
      <w:proofErr w:type="gramStart"/>
      <w:r w:rsidRPr="0078088B">
        <w:rPr>
          <w:color w:val="000000"/>
          <w:sz w:val="20"/>
          <w:szCs w:val="20"/>
          <w:vertAlign w:val="subscript"/>
          <w:lang w:val="en-US"/>
        </w:rPr>
        <w:t>,v,w</w:t>
      </w:r>
      <w:proofErr w:type="spellEnd"/>
      <w:proofErr w:type="gramEnd"/>
      <w:r w:rsidRPr="0078088B">
        <w:rPr>
          <w:color w:val="000000"/>
          <w:sz w:val="20"/>
          <w:szCs w:val="20"/>
          <w:lang w:val="en-US"/>
        </w:rPr>
        <w:t xml:space="preserve">(g) is better suited than S(g) in detecting spatial fluctuations during the Monte Carlo power iteration. In order to illustrate our argument, let us revisit the homogeneous reactor benchmark, with a fixed number of meshes B = 512. The behavior of </w:t>
      </w:r>
      <w:r w:rsidRPr="0078088B">
        <w:rPr>
          <w:i/>
          <w:color w:val="000000"/>
          <w:sz w:val="20"/>
          <w:szCs w:val="20"/>
          <w:lang w:val="en-US"/>
        </w:rPr>
        <w:t>S</w:t>
      </w:r>
      <w:r w:rsidRPr="0078088B">
        <w:rPr>
          <w:color w:val="000000"/>
          <w:sz w:val="20"/>
          <w:szCs w:val="20"/>
          <w:vertAlign w:val="subscript"/>
          <w:lang w:val="en-US"/>
        </w:rPr>
        <w:t>1</w:t>
      </w:r>
      <w:proofErr w:type="gramStart"/>
      <w:r w:rsidRPr="0078088B">
        <w:rPr>
          <w:color w:val="000000"/>
          <w:sz w:val="20"/>
          <w:szCs w:val="20"/>
          <w:vertAlign w:val="subscript"/>
          <w:lang w:val="en-US"/>
        </w:rPr>
        <w:t>,0,0</w:t>
      </w:r>
      <w:proofErr w:type="gramEnd"/>
      <w:r w:rsidRPr="0078088B">
        <w:rPr>
          <w:color w:val="000000"/>
          <w:sz w:val="20"/>
          <w:szCs w:val="20"/>
          <w:lang w:val="en-US"/>
        </w:rPr>
        <w:t xml:space="preserve">(g) for the reactor configurations obtained by keeping the number of neutrons N fixed and varying the box size L is illustrated in </w:t>
      </w:r>
      <w:r>
        <w:rPr>
          <w:color w:val="000000"/>
          <w:sz w:val="20"/>
          <w:szCs w:val="20"/>
          <w:lang w:val="en-US"/>
        </w:rPr>
        <w:t>Fig. [HC5]</w:t>
      </w:r>
      <w:r w:rsidRPr="0078088B">
        <w:rPr>
          <w:color w:val="000000"/>
          <w:sz w:val="20"/>
          <w:szCs w:val="20"/>
          <w:lang w:val="en-US"/>
        </w:rPr>
        <w:t xml:space="preserve"> (top). The first spatial moment of the entropy along the x direction is expected to be zero due to the symmetry of neutron distribution. Since the source for the power iteration is initially placed at the center of the box, there is no appreciable convergence</w:t>
      </w:r>
    </w:p>
    <w:p w14:paraId="120E1F95" w14:textId="77777777" w:rsidR="0078088B" w:rsidRPr="0078088B" w:rsidRDefault="0078088B" w:rsidP="0078088B">
      <w:pPr>
        <w:widowControl w:val="0"/>
        <w:autoSpaceDE w:val="0"/>
        <w:autoSpaceDN w:val="0"/>
        <w:adjustRightInd w:val="0"/>
        <w:jc w:val="both"/>
        <w:rPr>
          <w:color w:val="000000"/>
          <w:sz w:val="20"/>
          <w:szCs w:val="20"/>
          <w:lang w:val="en-US"/>
        </w:rPr>
      </w:pPr>
      <w:proofErr w:type="gramStart"/>
      <w:r w:rsidRPr="0078088B">
        <w:rPr>
          <w:color w:val="000000"/>
          <w:sz w:val="20"/>
          <w:szCs w:val="20"/>
          <w:lang w:val="en-US"/>
        </w:rPr>
        <w:t>phase</w:t>
      </w:r>
      <w:proofErr w:type="gramEnd"/>
      <w:r w:rsidRPr="0078088B">
        <w:rPr>
          <w:color w:val="000000"/>
          <w:sz w:val="20"/>
          <w:szCs w:val="20"/>
          <w:lang w:val="en-US"/>
        </w:rPr>
        <w:t xml:space="preserve"> for </w:t>
      </w:r>
      <w:r w:rsidRPr="0078088B">
        <w:rPr>
          <w:i/>
          <w:color w:val="000000"/>
          <w:sz w:val="20"/>
          <w:szCs w:val="20"/>
          <w:lang w:val="en-US"/>
        </w:rPr>
        <w:t>S</w:t>
      </w:r>
      <w:r w:rsidRPr="0078088B">
        <w:rPr>
          <w:color w:val="000000"/>
          <w:sz w:val="20"/>
          <w:szCs w:val="20"/>
          <w:vertAlign w:val="subscript"/>
          <w:lang w:val="en-US"/>
        </w:rPr>
        <w:t>1,0,0</w:t>
      </w:r>
      <w:r w:rsidRPr="0078088B">
        <w:rPr>
          <w:color w:val="000000"/>
          <w:sz w:val="20"/>
          <w:szCs w:val="20"/>
          <w:lang w:val="en-US"/>
        </w:rPr>
        <w:t xml:space="preserve">(g), as opposed to </w:t>
      </w:r>
      <w:r w:rsidRPr="0078088B">
        <w:rPr>
          <w:i/>
          <w:color w:val="000000"/>
          <w:sz w:val="20"/>
          <w:szCs w:val="20"/>
          <w:lang w:val="en-US"/>
        </w:rPr>
        <w:t>S</w:t>
      </w:r>
      <w:r w:rsidRPr="0078088B">
        <w:rPr>
          <w:color w:val="000000"/>
          <w:sz w:val="20"/>
          <w:szCs w:val="20"/>
          <w:lang w:val="en-US"/>
        </w:rPr>
        <w:t>(g).</w:t>
      </w:r>
    </w:p>
    <w:p w14:paraId="42DE4D4D" w14:textId="77777777" w:rsidR="0078088B" w:rsidRPr="0078088B" w:rsidRDefault="0078088B" w:rsidP="0078088B">
      <w:pPr>
        <w:widowControl w:val="0"/>
        <w:autoSpaceDE w:val="0"/>
        <w:autoSpaceDN w:val="0"/>
        <w:adjustRightInd w:val="0"/>
        <w:jc w:val="both"/>
        <w:rPr>
          <w:color w:val="000000"/>
          <w:sz w:val="20"/>
          <w:szCs w:val="20"/>
          <w:lang w:val="en-US"/>
        </w:rPr>
      </w:pPr>
    </w:p>
    <w:p w14:paraId="65486953" w14:textId="77777777" w:rsidR="0078088B" w:rsidRPr="0078088B" w:rsidRDefault="0078088B" w:rsidP="0078088B">
      <w:pPr>
        <w:widowControl w:val="0"/>
        <w:autoSpaceDE w:val="0"/>
        <w:autoSpaceDN w:val="0"/>
        <w:adjustRightInd w:val="0"/>
        <w:jc w:val="center"/>
        <w:rPr>
          <w:color w:val="000000"/>
          <w:sz w:val="20"/>
          <w:szCs w:val="20"/>
          <w:lang w:val="en-US"/>
        </w:rPr>
      </w:pPr>
      <w:r w:rsidRPr="0078088B">
        <w:rPr>
          <w:noProof/>
          <w:color w:val="000000"/>
          <w:sz w:val="20"/>
          <w:szCs w:val="20"/>
          <w:lang w:val="en-US" w:eastAsia="en-US"/>
        </w:rPr>
        <w:drawing>
          <wp:inline distT="0" distB="0" distL="0" distR="0" wp14:anchorId="4575EC32" wp14:editId="57F31D11">
            <wp:extent cx="3212309" cy="2652395"/>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12430" cy="2652495"/>
                    </a:xfrm>
                    <a:prstGeom prst="rect">
                      <a:avLst/>
                    </a:prstGeom>
                    <a:noFill/>
                    <a:ln>
                      <a:noFill/>
                    </a:ln>
                  </pic:spPr>
                </pic:pic>
              </a:graphicData>
            </a:graphic>
          </wp:inline>
        </w:drawing>
      </w:r>
    </w:p>
    <w:p w14:paraId="25FD73A4" w14:textId="6D124CC5" w:rsidR="0078088B" w:rsidRPr="0078088B" w:rsidRDefault="0078088B" w:rsidP="0078088B">
      <w:pPr>
        <w:widowControl w:val="0"/>
        <w:autoSpaceDE w:val="0"/>
        <w:autoSpaceDN w:val="0"/>
        <w:adjustRightInd w:val="0"/>
        <w:jc w:val="both"/>
        <w:rPr>
          <w:b/>
          <w:i/>
          <w:color w:val="000000"/>
          <w:sz w:val="20"/>
          <w:szCs w:val="20"/>
          <w:lang w:val="en-US"/>
        </w:rPr>
      </w:pPr>
      <w:r w:rsidRPr="0078088B">
        <w:rPr>
          <w:b/>
          <w:i/>
          <w:color w:val="000000"/>
          <w:sz w:val="20"/>
          <w:szCs w:val="20"/>
          <w:lang w:val="en-US"/>
        </w:rPr>
        <w:t>Fig</w:t>
      </w:r>
      <w:r>
        <w:rPr>
          <w:b/>
          <w:i/>
          <w:color w:val="000000"/>
          <w:sz w:val="20"/>
          <w:szCs w:val="20"/>
          <w:lang w:val="en-US"/>
        </w:rPr>
        <w:t>ure [HC5]</w:t>
      </w:r>
      <w:r w:rsidRPr="0078088B">
        <w:rPr>
          <w:b/>
          <w:i/>
          <w:color w:val="000000"/>
          <w:sz w:val="20"/>
          <w:szCs w:val="20"/>
          <w:lang w:val="en-US"/>
        </w:rPr>
        <w:t xml:space="preserve"> Homogeneous reactor benchmark. Monte Carlo power iteration as a function of generations g, for three different reactor sizes L and fixed number N of neutrons per generation. The guess source at </w:t>
      </w:r>
      <w:proofErr w:type="gramStart"/>
      <w:r w:rsidRPr="0078088B">
        <w:rPr>
          <w:b/>
          <w:i/>
          <w:color w:val="000000"/>
          <w:sz w:val="20"/>
          <w:szCs w:val="20"/>
          <w:lang w:val="en-US"/>
        </w:rPr>
        <w:t>g .</w:t>
      </w:r>
      <w:proofErr w:type="gramEnd"/>
      <w:r w:rsidRPr="0078088B">
        <w:rPr>
          <w:b/>
          <w:i/>
          <w:color w:val="000000"/>
          <w:sz w:val="20"/>
          <w:szCs w:val="20"/>
          <w:lang w:val="en-US"/>
        </w:rPr>
        <w:t xml:space="preserve"> 0 consists of </w:t>
      </w:r>
      <w:proofErr w:type="gramStart"/>
      <w:r w:rsidRPr="0078088B">
        <w:rPr>
          <w:b/>
          <w:i/>
          <w:color w:val="000000"/>
          <w:sz w:val="20"/>
          <w:szCs w:val="20"/>
          <w:lang w:val="en-US"/>
        </w:rPr>
        <w:t>N .</w:t>
      </w:r>
      <w:proofErr w:type="gramEnd"/>
      <w:r w:rsidRPr="0078088B">
        <w:rPr>
          <w:b/>
          <w:i/>
          <w:color w:val="000000"/>
          <w:sz w:val="20"/>
          <w:szCs w:val="20"/>
          <w:lang w:val="en-US"/>
        </w:rPr>
        <w:t xml:space="preserve"> 104 neutrons located at the center of the cube. Power iteration is run for 1000 generations. Top. The behavior of the generalized Shannon entropy </w:t>
      </w:r>
      <w:proofErr w:type="gramStart"/>
      <w:r w:rsidRPr="0078088B">
        <w:rPr>
          <w:b/>
          <w:i/>
          <w:color w:val="000000"/>
          <w:sz w:val="20"/>
          <w:szCs w:val="20"/>
          <w:lang w:val="en-US"/>
        </w:rPr>
        <w:t>S</w:t>
      </w:r>
      <w:r w:rsidRPr="0078088B">
        <w:rPr>
          <w:b/>
          <w:i/>
          <w:color w:val="000000"/>
          <w:sz w:val="20"/>
          <w:szCs w:val="20"/>
          <w:vertAlign w:val="subscript"/>
          <w:lang w:val="en-US"/>
        </w:rPr>
        <w:t>100</w:t>
      </w:r>
      <w:r w:rsidRPr="0078088B">
        <w:rPr>
          <w:b/>
          <w:i/>
          <w:color w:val="000000"/>
          <w:sz w:val="20"/>
          <w:szCs w:val="20"/>
          <w:lang w:val="en-US"/>
        </w:rPr>
        <w:t>(</w:t>
      </w:r>
      <w:proofErr w:type="gramEnd"/>
      <w:r w:rsidRPr="0078088B">
        <w:rPr>
          <w:b/>
          <w:i/>
          <w:color w:val="000000"/>
          <w:sz w:val="20"/>
          <w:szCs w:val="20"/>
          <w:lang w:val="en-US"/>
        </w:rPr>
        <w:t xml:space="preserve">g). Red curve: L = 100 cm; green curve: L = 200 cm; blue curve: L = 400 cm. Bottom. The behavior of the center of mass </w:t>
      </w:r>
      <w:proofErr w:type="spellStart"/>
      <w:r w:rsidRPr="0078088B">
        <w:rPr>
          <w:b/>
          <w:i/>
          <w:color w:val="000000"/>
          <w:sz w:val="20"/>
          <w:szCs w:val="20"/>
          <w:lang w:val="en-US"/>
        </w:rPr>
        <w:t>x_</w:t>
      </w:r>
      <w:proofErr w:type="gramStart"/>
      <w:r w:rsidRPr="0078088B">
        <w:rPr>
          <w:b/>
          <w:i/>
          <w:color w:val="000000"/>
          <w:sz w:val="20"/>
          <w:szCs w:val="20"/>
          <w:lang w:val="en-US"/>
        </w:rPr>
        <w:t>com</w:t>
      </w:r>
      <w:proofErr w:type="spellEnd"/>
      <w:r w:rsidRPr="0078088B">
        <w:rPr>
          <w:b/>
          <w:i/>
          <w:color w:val="000000"/>
          <w:sz w:val="20"/>
          <w:szCs w:val="20"/>
          <w:lang w:val="en-US"/>
        </w:rPr>
        <w:t>(</w:t>
      </w:r>
      <w:proofErr w:type="gramEnd"/>
      <w:r w:rsidRPr="0078088B">
        <w:rPr>
          <w:b/>
          <w:i/>
          <w:color w:val="000000"/>
          <w:sz w:val="20"/>
          <w:szCs w:val="20"/>
          <w:lang w:val="en-US"/>
        </w:rPr>
        <w:t>g). Red curve: L = 100 cm; green curve: L = 200 cm; blue curve: L = 400 cm.</w:t>
      </w:r>
    </w:p>
    <w:p w14:paraId="074A0FEE" w14:textId="77777777" w:rsidR="0078088B" w:rsidRPr="0078088B" w:rsidRDefault="0078088B" w:rsidP="0078088B">
      <w:pPr>
        <w:widowControl w:val="0"/>
        <w:autoSpaceDE w:val="0"/>
        <w:autoSpaceDN w:val="0"/>
        <w:adjustRightInd w:val="0"/>
        <w:jc w:val="center"/>
        <w:rPr>
          <w:color w:val="000000"/>
          <w:sz w:val="20"/>
          <w:szCs w:val="20"/>
          <w:lang w:val="en-US"/>
        </w:rPr>
      </w:pPr>
    </w:p>
    <w:p w14:paraId="3F51DD86" w14:textId="77777777" w:rsidR="0078088B" w:rsidRPr="0078088B" w:rsidRDefault="0078088B" w:rsidP="0078088B">
      <w:pPr>
        <w:widowControl w:val="0"/>
        <w:autoSpaceDE w:val="0"/>
        <w:autoSpaceDN w:val="0"/>
        <w:adjustRightInd w:val="0"/>
        <w:jc w:val="both"/>
        <w:rPr>
          <w:color w:val="000000"/>
          <w:sz w:val="20"/>
          <w:szCs w:val="20"/>
          <w:lang w:val="en-US"/>
        </w:rPr>
      </w:pPr>
    </w:p>
    <w:p w14:paraId="42AC4322" w14:textId="1F030049" w:rsidR="0078088B" w:rsidRPr="0078088B" w:rsidRDefault="0078088B" w:rsidP="0078088B">
      <w:pPr>
        <w:widowControl w:val="0"/>
        <w:autoSpaceDE w:val="0"/>
        <w:autoSpaceDN w:val="0"/>
        <w:adjustRightInd w:val="0"/>
        <w:jc w:val="both"/>
        <w:rPr>
          <w:color w:val="000000"/>
          <w:sz w:val="20"/>
          <w:szCs w:val="20"/>
          <w:lang w:val="en-US"/>
        </w:rPr>
      </w:pPr>
      <w:r w:rsidRPr="0078088B">
        <w:rPr>
          <w:color w:val="000000"/>
          <w:sz w:val="20"/>
          <w:szCs w:val="20"/>
          <w:lang w:val="en-US"/>
        </w:rPr>
        <w:t xml:space="preserve">Fluctuations of </w:t>
      </w:r>
      <w:r w:rsidRPr="0078088B">
        <w:rPr>
          <w:i/>
          <w:color w:val="000000"/>
          <w:sz w:val="20"/>
          <w:szCs w:val="20"/>
          <w:lang w:val="en-US"/>
        </w:rPr>
        <w:t>S</w:t>
      </w:r>
      <w:r w:rsidRPr="0078088B">
        <w:rPr>
          <w:color w:val="000000"/>
          <w:sz w:val="20"/>
          <w:szCs w:val="20"/>
          <w:vertAlign w:val="subscript"/>
          <w:lang w:val="en-US"/>
        </w:rPr>
        <w:t>1</w:t>
      </w:r>
      <w:proofErr w:type="gramStart"/>
      <w:r w:rsidRPr="0078088B">
        <w:rPr>
          <w:color w:val="000000"/>
          <w:sz w:val="20"/>
          <w:szCs w:val="20"/>
          <w:vertAlign w:val="subscript"/>
          <w:lang w:val="en-US"/>
        </w:rPr>
        <w:t>,0,0</w:t>
      </w:r>
      <w:proofErr w:type="gramEnd"/>
      <w:r w:rsidRPr="0078088B">
        <w:rPr>
          <w:color w:val="000000"/>
          <w:sz w:val="20"/>
          <w:szCs w:val="20"/>
          <w:lang w:val="en-US"/>
        </w:rPr>
        <w:t xml:space="preserve">(g) around zero clearly mirror the spatial correlations: as L increases correlations become stronger and the fluctuations of </w:t>
      </w:r>
      <w:r w:rsidRPr="0078088B">
        <w:rPr>
          <w:i/>
          <w:color w:val="000000"/>
          <w:sz w:val="20"/>
          <w:szCs w:val="20"/>
          <w:lang w:val="en-US"/>
        </w:rPr>
        <w:t>S</w:t>
      </w:r>
      <w:r w:rsidRPr="0078088B">
        <w:rPr>
          <w:color w:val="000000"/>
          <w:sz w:val="20"/>
          <w:szCs w:val="20"/>
          <w:vertAlign w:val="subscript"/>
          <w:lang w:val="en-US"/>
        </w:rPr>
        <w:t>1,0,0</w:t>
      </w:r>
      <w:r w:rsidRPr="0078088B">
        <w:rPr>
          <w:color w:val="000000"/>
          <w:sz w:val="20"/>
          <w:szCs w:val="20"/>
          <w:lang w:val="en-US"/>
        </w:rPr>
        <w:t xml:space="preserve">(g) become wilder. A similar behavior is found when decreasing the number N of simulated neutrons per generations at fixed reactor size L, as shown in </w:t>
      </w:r>
      <w:r>
        <w:rPr>
          <w:color w:val="000000"/>
          <w:sz w:val="20"/>
          <w:szCs w:val="20"/>
          <w:lang w:val="en-US"/>
        </w:rPr>
        <w:t>Fig. [HC5]</w:t>
      </w:r>
      <w:r w:rsidRPr="0078088B">
        <w:rPr>
          <w:color w:val="000000"/>
          <w:sz w:val="20"/>
          <w:szCs w:val="20"/>
          <w:lang w:val="en-US"/>
        </w:rPr>
        <w:t xml:space="preserve"> (top). When N is large, the </w:t>
      </w:r>
      <w:r w:rsidRPr="0078088B">
        <w:rPr>
          <w:i/>
          <w:color w:val="000000"/>
          <w:sz w:val="20"/>
          <w:szCs w:val="20"/>
          <w:lang w:val="en-US"/>
        </w:rPr>
        <w:t>S</w:t>
      </w:r>
      <w:r w:rsidRPr="0078088B">
        <w:rPr>
          <w:color w:val="000000"/>
          <w:sz w:val="20"/>
          <w:szCs w:val="20"/>
          <w:vertAlign w:val="subscript"/>
          <w:lang w:val="en-US"/>
        </w:rPr>
        <w:t>1</w:t>
      </w:r>
      <w:proofErr w:type="gramStart"/>
      <w:r w:rsidRPr="0078088B">
        <w:rPr>
          <w:color w:val="000000"/>
          <w:sz w:val="20"/>
          <w:szCs w:val="20"/>
          <w:vertAlign w:val="subscript"/>
          <w:lang w:val="en-US"/>
        </w:rPr>
        <w:t>,0,0</w:t>
      </w:r>
      <w:proofErr w:type="gramEnd"/>
      <w:r w:rsidRPr="0078088B">
        <w:rPr>
          <w:color w:val="000000"/>
          <w:sz w:val="20"/>
          <w:szCs w:val="20"/>
          <w:lang w:val="en-US"/>
        </w:rPr>
        <w:t xml:space="preserve">(g) is again close to zero, and the fluctuations increase by decreasing N. For symmetry reasons, the results for </w:t>
      </w:r>
      <w:r w:rsidRPr="0078088B">
        <w:rPr>
          <w:i/>
          <w:color w:val="000000"/>
          <w:sz w:val="20"/>
          <w:szCs w:val="20"/>
          <w:lang w:val="en-US"/>
        </w:rPr>
        <w:t>S</w:t>
      </w:r>
      <w:r w:rsidRPr="0078088B">
        <w:rPr>
          <w:color w:val="000000"/>
          <w:sz w:val="20"/>
          <w:szCs w:val="20"/>
          <w:vertAlign w:val="subscript"/>
          <w:lang w:val="en-US"/>
        </w:rPr>
        <w:t>0</w:t>
      </w:r>
      <w:proofErr w:type="gramStart"/>
      <w:r w:rsidRPr="0078088B">
        <w:rPr>
          <w:color w:val="000000"/>
          <w:sz w:val="20"/>
          <w:szCs w:val="20"/>
          <w:vertAlign w:val="subscript"/>
          <w:lang w:val="en-US"/>
        </w:rPr>
        <w:t>,1,0</w:t>
      </w:r>
      <w:proofErr w:type="gramEnd"/>
      <w:r w:rsidRPr="0078088B">
        <w:rPr>
          <w:color w:val="000000"/>
          <w:sz w:val="20"/>
          <w:szCs w:val="20"/>
          <w:lang w:val="en-US"/>
        </w:rPr>
        <w:t xml:space="preserve">(g) and </w:t>
      </w:r>
      <w:r w:rsidRPr="0078088B">
        <w:rPr>
          <w:i/>
          <w:color w:val="000000"/>
          <w:sz w:val="20"/>
          <w:szCs w:val="20"/>
          <w:lang w:val="en-US"/>
        </w:rPr>
        <w:t>S</w:t>
      </w:r>
      <w:r w:rsidRPr="0078088B">
        <w:rPr>
          <w:color w:val="000000"/>
          <w:sz w:val="20"/>
          <w:szCs w:val="20"/>
          <w:vertAlign w:val="subscript"/>
          <w:lang w:val="en-US"/>
        </w:rPr>
        <w:t>0,0,1</w:t>
      </w:r>
      <w:r w:rsidRPr="0078088B">
        <w:rPr>
          <w:color w:val="000000"/>
          <w:sz w:val="20"/>
          <w:szCs w:val="20"/>
          <w:lang w:val="en-US"/>
        </w:rPr>
        <w:t xml:space="preserve">(g)  are (statistically) identical to those obtained for </w:t>
      </w:r>
      <w:r w:rsidRPr="0078088B">
        <w:rPr>
          <w:i/>
          <w:color w:val="000000"/>
          <w:sz w:val="20"/>
          <w:szCs w:val="20"/>
          <w:lang w:val="en-US"/>
        </w:rPr>
        <w:t>S</w:t>
      </w:r>
      <w:r w:rsidRPr="0078088B">
        <w:rPr>
          <w:color w:val="000000"/>
          <w:sz w:val="20"/>
          <w:szCs w:val="20"/>
          <w:vertAlign w:val="subscript"/>
          <w:lang w:val="en-US"/>
        </w:rPr>
        <w:t>1,0,0</w:t>
      </w:r>
      <w:r w:rsidRPr="0078088B">
        <w:rPr>
          <w:color w:val="000000"/>
          <w:sz w:val="20"/>
          <w:szCs w:val="20"/>
          <w:lang w:val="en-US"/>
        </w:rPr>
        <w:t>(g) and will thus not be shown here.</w:t>
      </w:r>
    </w:p>
    <w:p w14:paraId="659846F1" w14:textId="77777777" w:rsidR="0078088B" w:rsidRPr="0078088B" w:rsidRDefault="0078088B" w:rsidP="0078088B">
      <w:pPr>
        <w:widowControl w:val="0"/>
        <w:autoSpaceDE w:val="0"/>
        <w:autoSpaceDN w:val="0"/>
        <w:adjustRightInd w:val="0"/>
        <w:jc w:val="both"/>
        <w:rPr>
          <w:color w:val="000000"/>
          <w:sz w:val="20"/>
          <w:szCs w:val="20"/>
          <w:lang w:val="en-US"/>
        </w:rPr>
      </w:pPr>
    </w:p>
    <w:p w14:paraId="1DE6725B" w14:textId="77777777" w:rsidR="0078088B" w:rsidRPr="0078088B" w:rsidRDefault="0078088B" w:rsidP="0078088B">
      <w:pPr>
        <w:widowControl w:val="0"/>
        <w:autoSpaceDE w:val="0"/>
        <w:autoSpaceDN w:val="0"/>
        <w:adjustRightInd w:val="0"/>
        <w:jc w:val="both"/>
        <w:rPr>
          <w:color w:val="000000"/>
          <w:sz w:val="20"/>
          <w:szCs w:val="20"/>
          <w:lang w:val="en-US"/>
        </w:rPr>
      </w:pPr>
      <w:r w:rsidRPr="0078088B">
        <w:rPr>
          <w:color w:val="000000"/>
          <w:sz w:val="20"/>
          <w:szCs w:val="20"/>
          <w:lang w:val="en-US"/>
        </w:rPr>
        <w:t xml:space="preserve">A second, and perhaps more intuitive, approach to the analysis of spatial fluctuations during power iteration consists in computing the center of mass </w:t>
      </w:r>
      <w:proofErr w:type="spellStart"/>
      <w:r w:rsidRPr="0078088B">
        <w:rPr>
          <w:color w:val="000000"/>
          <w:sz w:val="20"/>
          <w:szCs w:val="20"/>
          <w:lang w:val="en-US"/>
        </w:rPr>
        <w:t>rcom.g</w:t>
      </w:r>
      <w:proofErr w:type="spellEnd"/>
      <w:r w:rsidRPr="0078088B">
        <w:rPr>
          <w:color w:val="000000"/>
          <w:sz w:val="20"/>
          <w:szCs w:val="20"/>
          <w:lang w:val="en-US"/>
        </w:rPr>
        <w:t xml:space="preserve">. </w:t>
      </w:r>
      <w:proofErr w:type="gramStart"/>
      <w:r w:rsidRPr="0078088B">
        <w:rPr>
          <w:color w:val="000000"/>
          <w:sz w:val="20"/>
          <w:szCs w:val="20"/>
          <w:lang w:val="en-US"/>
        </w:rPr>
        <w:t>of</w:t>
      </w:r>
      <w:proofErr w:type="gramEnd"/>
      <w:r w:rsidRPr="0078088B">
        <w:rPr>
          <w:color w:val="000000"/>
          <w:sz w:val="20"/>
          <w:szCs w:val="20"/>
          <w:lang w:val="en-US"/>
        </w:rPr>
        <w:t xml:space="preserve"> the neutrons as a function of generations g, as recently suggested for instance by </w:t>
      </w:r>
      <w:proofErr w:type="spellStart"/>
      <w:r w:rsidRPr="0078088B">
        <w:rPr>
          <w:color w:val="000000"/>
          <w:sz w:val="20"/>
          <w:szCs w:val="20"/>
          <w:lang w:val="en-US"/>
        </w:rPr>
        <w:t>Wenner</w:t>
      </w:r>
      <w:proofErr w:type="spellEnd"/>
      <w:r w:rsidRPr="0078088B">
        <w:rPr>
          <w:color w:val="000000"/>
          <w:sz w:val="20"/>
          <w:szCs w:val="20"/>
          <w:lang w:val="en-US"/>
        </w:rPr>
        <w:t xml:space="preserve"> and </w:t>
      </w:r>
      <w:proofErr w:type="spellStart"/>
      <w:r w:rsidRPr="0078088B">
        <w:rPr>
          <w:color w:val="000000"/>
          <w:sz w:val="20"/>
          <w:szCs w:val="20"/>
          <w:lang w:val="en-US"/>
        </w:rPr>
        <w:t>Haghighat</w:t>
      </w:r>
      <w:proofErr w:type="spellEnd"/>
      <w:r w:rsidRPr="0078088B">
        <w:rPr>
          <w:color w:val="000000"/>
          <w:sz w:val="20"/>
          <w:szCs w:val="20"/>
          <w:lang w:val="en-US"/>
        </w:rPr>
        <w:t xml:space="preserve"> (2007, 2008). To be more precise, for a collection of N particles having coordinates</w:t>
      </w:r>
    </w:p>
    <w:p w14:paraId="2CBDC8A1" w14:textId="77777777" w:rsidR="0078088B" w:rsidRPr="0078088B" w:rsidRDefault="0078088B" w:rsidP="0078088B">
      <w:pPr>
        <w:widowControl w:val="0"/>
        <w:autoSpaceDE w:val="0"/>
        <w:autoSpaceDN w:val="0"/>
        <w:adjustRightInd w:val="0"/>
        <w:jc w:val="center"/>
        <w:rPr>
          <w:color w:val="000000"/>
          <w:sz w:val="20"/>
          <w:szCs w:val="20"/>
          <w:lang w:val="en-US"/>
        </w:rPr>
      </w:pPr>
    </w:p>
    <w:p w14:paraId="07C68B7A" w14:textId="77777777" w:rsidR="0078088B" w:rsidRPr="0078088B" w:rsidRDefault="0078088B" w:rsidP="0078088B">
      <w:pPr>
        <w:widowControl w:val="0"/>
        <w:autoSpaceDE w:val="0"/>
        <w:autoSpaceDN w:val="0"/>
        <w:adjustRightInd w:val="0"/>
        <w:jc w:val="center"/>
        <w:rPr>
          <w:color w:val="000000"/>
          <w:sz w:val="20"/>
          <w:szCs w:val="20"/>
          <w:lang w:val="en-US"/>
        </w:rPr>
      </w:pPr>
      <w:r w:rsidRPr="0078088B">
        <w:rPr>
          <w:noProof/>
          <w:color w:val="000000"/>
          <w:sz w:val="20"/>
          <w:szCs w:val="20"/>
          <w:lang w:val="en-US" w:eastAsia="en-US"/>
        </w:rPr>
        <w:drawing>
          <wp:inline distT="0" distB="0" distL="0" distR="0" wp14:anchorId="24AF0C64" wp14:editId="6A7B0B6D">
            <wp:extent cx="2136140" cy="166547"/>
            <wp:effectExtent l="0" t="0" r="0" b="11430"/>
            <wp:docPr id="2056"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36140" cy="166547"/>
                    </a:xfrm>
                    <a:prstGeom prst="rect">
                      <a:avLst/>
                    </a:prstGeom>
                    <a:noFill/>
                    <a:ln>
                      <a:noFill/>
                    </a:ln>
                  </pic:spPr>
                </pic:pic>
              </a:graphicData>
            </a:graphic>
          </wp:inline>
        </w:drawing>
      </w:r>
    </w:p>
    <w:p w14:paraId="66E189A1" w14:textId="77777777" w:rsidR="0078088B" w:rsidRPr="0078088B" w:rsidRDefault="0078088B" w:rsidP="0078088B">
      <w:pPr>
        <w:widowControl w:val="0"/>
        <w:autoSpaceDE w:val="0"/>
        <w:autoSpaceDN w:val="0"/>
        <w:adjustRightInd w:val="0"/>
        <w:jc w:val="center"/>
        <w:rPr>
          <w:color w:val="000000"/>
          <w:sz w:val="20"/>
          <w:szCs w:val="20"/>
          <w:lang w:val="en-US"/>
        </w:rPr>
      </w:pPr>
    </w:p>
    <w:p w14:paraId="7569DC2C" w14:textId="77777777" w:rsidR="0078088B" w:rsidRPr="0078088B" w:rsidRDefault="0078088B" w:rsidP="0078088B">
      <w:pPr>
        <w:widowControl w:val="0"/>
        <w:autoSpaceDE w:val="0"/>
        <w:autoSpaceDN w:val="0"/>
        <w:adjustRightInd w:val="0"/>
        <w:jc w:val="both"/>
        <w:rPr>
          <w:color w:val="000000"/>
          <w:sz w:val="20"/>
          <w:szCs w:val="20"/>
          <w:lang w:val="en-US"/>
        </w:rPr>
      </w:pPr>
      <w:proofErr w:type="gramStart"/>
      <w:r w:rsidRPr="0078088B">
        <w:rPr>
          <w:color w:val="000000"/>
          <w:sz w:val="20"/>
          <w:szCs w:val="20"/>
          <w:lang w:val="en-US"/>
        </w:rPr>
        <w:t>at</w:t>
      </w:r>
      <w:proofErr w:type="gramEnd"/>
      <w:r w:rsidRPr="0078088B">
        <w:rPr>
          <w:color w:val="000000"/>
          <w:sz w:val="20"/>
          <w:szCs w:val="20"/>
          <w:lang w:val="en-US"/>
        </w:rPr>
        <w:t xml:space="preserve"> the fission sites, the center of mass is defined as</w:t>
      </w:r>
    </w:p>
    <w:p w14:paraId="79307965" w14:textId="77777777" w:rsidR="0078088B" w:rsidRPr="0078088B" w:rsidRDefault="0078088B" w:rsidP="0078088B">
      <w:pPr>
        <w:widowControl w:val="0"/>
        <w:autoSpaceDE w:val="0"/>
        <w:autoSpaceDN w:val="0"/>
        <w:adjustRightInd w:val="0"/>
        <w:jc w:val="center"/>
        <w:rPr>
          <w:color w:val="000000"/>
          <w:sz w:val="20"/>
          <w:szCs w:val="20"/>
          <w:lang w:val="en-US"/>
        </w:rPr>
      </w:pPr>
    </w:p>
    <w:p w14:paraId="53AE09CE" w14:textId="77777777" w:rsidR="0078088B" w:rsidRPr="0078088B" w:rsidRDefault="0078088B" w:rsidP="0078088B">
      <w:pPr>
        <w:widowControl w:val="0"/>
        <w:autoSpaceDE w:val="0"/>
        <w:autoSpaceDN w:val="0"/>
        <w:adjustRightInd w:val="0"/>
        <w:jc w:val="center"/>
        <w:rPr>
          <w:color w:val="000000"/>
          <w:sz w:val="20"/>
          <w:szCs w:val="20"/>
          <w:lang w:val="en-US"/>
        </w:rPr>
      </w:pPr>
      <w:r w:rsidRPr="0078088B">
        <w:rPr>
          <w:noProof/>
          <w:color w:val="000000"/>
          <w:sz w:val="20"/>
          <w:szCs w:val="20"/>
          <w:lang w:val="en-US" w:eastAsia="en-US"/>
        </w:rPr>
        <w:drawing>
          <wp:inline distT="0" distB="0" distL="0" distR="0" wp14:anchorId="0D725028" wp14:editId="7579D629">
            <wp:extent cx="1031240" cy="382856"/>
            <wp:effectExtent l="0" t="0" r="10160" b="0"/>
            <wp:docPr id="2057"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31445" cy="382932"/>
                    </a:xfrm>
                    <a:prstGeom prst="rect">
                      <a:avLst/>
                    </a:prstGeom>
                    <a:noFill/>
                    <a:ln>
                      <a:noFill/>
                    </a:ln>
                  </pic:spPr>
                </pic:pic>
              </a:graphicData>
            </a:graphic>
          </wp:inline>
        </w:drawing>
      </w:r>
      <w:r w:rsidRPr="0078088B">
        <w:rPr>
          <w:color w:val="000000"/>
          <w:sz w:val="20"/>
          <w:szCs w:val="20"/>
          <w:lang w:val="en-US"/>
        </w:rPr>
        <w:tab/>
      </w:r>
      <w:r w:rsidRPr="0078088B">
        <w:rPr>
          <w:color w:val="000000"/>
          <w:sz w:val="20"/>
          <w:szCs w:val="20"/>
          <w:lang w:val="en-US"/>
        </w:rPr>
        <w:tab/>
      </w:r>
      <w:r w:rsidRPr="0078088B">
        <w:rPr>
          <w:color w:val="000000"/>
          <w:sz w:val="20"/>
          <w:szCs w:val="20"/>
          <w:lang w:val="en-US"/>
        </w:rPr>
        <w:tab/>
      </w:r>
      <w:r w:rsidRPr="0078088B">
        <w:rPr>
          <w:color w:val="000000"/>
          <w:sz w:val="20"/>
          <w:szCs w:val="20"/>
          <w:lang w:val="en-US"/>
        </w:rPr>
        <w:tab/>
      </w:r>
      <w:r w:rsidRPr="0078088B">
        <w:rPr>
          <w:color w:val="000000"/>
          <w:sz w:val="20"/>
          <w:szCs w:val="20"/>
          <w:lang w:val="en-US"/>
        </w:rPr>
        <w:tab/>
      </w:r>
      <w:r w:rsidRPr="0078088B">
        <w:rPr>
          <w:color w:val="000000"/>
          <w:sz w:val="20"/>
          <w:szCs w:val="20"/>
          <w:lang w:val="en-US"/>
        </w:rPr>
        <w:tab/>
      </w:r>
      <w:r w:rsidRPr="0078088B">
        <w:rPr>
          <w:color w:val="000000"/>
          <w:sz w:val="20"/>
          <w:szCs w:val="20"/>
          <w:lang w:val="en-US"/>
        </w:rPr>
        <w:tab/>
        <w:t>(7)</w:t>
      </w:r>
    </w:p>
    <w:p w14:paraId="56BB1640" w14:textId="77777777" w:rsidR="0078088B" w:rsidRPr="0078088B" w:rsidRDefault="0078088B" w:rsidP="0078088B">
      <w:pPr>
        <w:widowControl w:val="0"/>
        <w:autoSpaceDE w:val="0"/>
        <w:autoSpaceDN w:val="0"/>
        <w:adjustRightInd w:val="0"/>
        <w:jc w:val="both"/>
        <w:rPr>
          <w:color w:val="000000"/>
          <w:sz w:val="20"/>
          <w:szCs w:val="20"/>
          <w:lang w:val="en-US"/>
        </w:rPr>
      </w:pPr>
    </w:p>
    <w:p w14:paraId="62517D19" w14:textId="77777777" w:rsidR="0078088B" w:rsidRPr="0078088B" w:rsidRDefault="0078088B" w:rsidP="0078088B">
      <w:pPr>
        <w:widowControl w:val="0"/>
        <w:autoSpaceDE w:val="0"/>
        <w:autoSpaceDN w:val="0"/>
        <w:adjustRightInd w:val="0"/>
        <w:jc w:val="both"/>
        <w:rPr>
          <w:color w:val="000000"/>
          <w:sz w:val="20"/>
          <w:szCs w:val="20"/>
          <w:lang w:val="en-US"/>
        </w:rPr>
      </w:pPr>
      <w:proofErr w:type="gramStart"/>
      <w:r w:rsidRPr="0078088B">
        <w:rPr>
          <w:color w:val="000000"/>
          <w:sz w:val="20"/>
          <w:szCs w:val="20"/>
          <w:lang w:val="en-US"/>
        </w:rPr>
        <w:t>where</w:t>
      </w:r>
      <w:proofErr w:type="gramEnd"/>
      <w:r w:rsidRPr="0078088B">
        <w:rPr>
          <w:color w:val="000000"/>
          <w:sz w:val="20"/>
          <w:szCs w:val="20"/>
          <w:lang w:val="en-US"/>
        </w:rPr>
        <w:t xml:space="preserve"> </w:t>
      </w:r>
      <w:proofErr w:type="spellStart"/>
      <w:r w:rsidRPr="0078088B">
        <w:rPr>
          <w:b/>
          <w:color w:val="000000"/>
          <w:sz w:val="20"/>
          <w:szCs w:val="20"/>
          <w:lang w:val="en-US"/>
        </w:rPr>
        <w:t>r</w:t>
      </w:r>
      <w:r w:rsidRPr="0078088B">
        <w:rPr>
          <w:color w:val="000000"/>
          <w:sz w:val="20"/>
          <w:szCs w:val="20"/>
          <w:vertAlign w:val="subscript"/>
          <w:lang w:val="en-US"/>
        </w:rPr>
        <w:t>i</w:t>
      </w:r>
      <w:proofErr w:type="spellEnd"/>
      <w:r w:rsidRPr="0078088B">
        <w:rPr>
          <w:color w:val="000000"/>
          <w:sz w:val="20"/>
          <w:szCs w:val="20"/>
          <w:lang w:val="en-US"/>
        </w:rPr>
        <w:t xml:space="preserve"> is the vector of components</w:t>
      </w:r>
    </w:p>
    <w:p w14:paraId="6B391ED7" w14:textId="77777777" w:rsidR="0078088B" w:rsidRPr="0078088B" w:rsidRDefault="0078088B" w:rsidP="0078088B">
      <w:pPr>
        <w:widowControl w:val="0"/>
        <w:autoSpaceDE w:val="0"/>
        <w:autoSpaceDN w:val="0"/>
        <w:adjustRightInd w:val="0"/>
        <w:jc w:val="center"/>
        <w:rPr>
          <w:color w:val="000000"/>
          <w:sz w:val="20"/>
          <w:szCs w:val="20"/>
          <w:lang w:val="en-US"/>
        </w:rPr>
      </w:pPr>
    </w:p>
    <w:p w14:paraId="09611A7D" w14:textId="77777777" w:rsidR="0078088B" w:rsidRPr="0078088B" w:rsidRDefault="0078088B" w:rsidP="0078088B">
      <w:pPr>
        <w:widowControl w:val="0"/>
        <w:autoSpaceDE w:val="0"/>
        <w:autoSpaceDN w:val="0"/>
        <w:adjustRightInd w:val="0"/>
        <w:jc w:val="center"/>
        <w:rPr>
          <w:color w:val="000000"/>
          <w:sz w:val="20"/>
          <w:szCs w:val="20"/>
          <w:lang w:val="en-US"/>
        </w:rPr>
      </w:pPr>
      <w:r w:rsidRPr="0078088B">
        <w:rPr>
          <w:noProof/>
          <w:color w:val="000000"/>
          <w:sz w:val="20"/>
          <w:szCs w:val="20"/>
          <w:lang w:val="en-US" w:eastAsia="en-US"/>
        </w:rPr>
        <w:drawing>
          <wp:inline distT="0" distB="0" distL="0" distR="0" wp14:anchorId="5E19D59C" wp14:editId="20249F1C">
            <wp:extent cx="802640" cy="170051"/>
            <wp:effectExtent l="0" t="0" r="10160" b="8255"/>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02640" cy="170051"/>
                    </a:xfrm>
                    <a:prstGeom prst="rect">
                      <a:avLst/>
                    </a:prstGeom>
                    <a:noFill/>
                    <a:ln>
                      <a:noFill/>
                    </a:ln>
                  </pic:spPr>
                </pic:pic>
              </a:graphicData>
            </a:graphic>
          </wp:inline>
        </w:drawing>
      </w:r>
      <w:r w:rsidRPr="0078088B">
        <w:rPr>
          <w:color w:val="000000"/>
          <w:sz w:val="20"/>
          <w:szCs w:val="20"/>
          <w:lang w:val="en-US"/>
        </w:rPr>
        <w:tab/>
      </w:r>
      <w:r w:rsidRPr="0078088B">
        <w:rPr>
          <w:color w:val="000000"/>
          <w:sz w:val="20"/>
          <w:szCs w:val="20"/>
          <w:lang w:val="en-US"/>
        </w:rPr>
        <w:tab/>
      </w:r>
      <w:r w:rsidRPr="0078088B">
        <w:rPr>
          <w:color w:val="000000"/>
          <w:sz w:val="20"/>
          <w:szCs w:val="20"/>
          <w:lang w:val="en-US"/>
        </w:rPr>
        <w:tab/>
      </w:r>
      <w:r w:rsidRPr="0078088B">
        <w:rPr>
          <w:color w:val="000000"/>
          <w:sz w:val="20"/>
          <w:szCs w:val="20"/>
          <w:lang w:val="en-US"/>
        </w:rPr>
        <w:tab/>
      </w:r>
      <w:r w:rsidRPr="0078088B">
        <w:rPr>
          <w:color w:val="000000"/>
          <w:sz w:val="20"/>
          <w:szCs w:val="20"/>
          <w:lang w:val="en-US"/>
        </w:rPr>
        <w:tab/>
      </w:r>
      <w:r w:rsidRPr="0078088B">
        <w:rPr>
          <w:color w:val="000000"/>
          <w:sz w:val="20"/>
          <w:szCs w:val="20"/>
          <w:lang w:val="en-US"/>
        </w:rPr>
        <w:tab/>
      </w:r>
      <w:r w:rsidRPr="0078088B">
        <w:rPr>
          <w:color w:val="000000"/>
          <w:sz w:val="20"/>
          <w:szCs w:val="20"/>
          <w:lang w:val="en-US"/>
        </w:rPr>
        <w:tab/>
      </w:r>
      <w:r w:rsidRPr="0078088B">
        <w:rPr>
          <w:color w:val="000000"/>
          <w:sz w:val="20"/>
          <w:szCs w:val="20"/>
          <w:lang w:val="en-US"/>
        </w:rPr>
        <w:tab/>
        <w:t>(8)</w:t>
      </w:r>
    </w:p>
    <w:p w14:paraId="6D41F4F7" w14:textId="77777777" w:rsidR="0078088B" w:rsidRPr="0078088B" w:rsidRDefault="0078088B" w:rsidP="0078088B">
      <w:pPr>
        <w:widowControl w:val="0"/>
        <w:autoSpaceDE w:val="0"/>
        <w:autoSpaceDN w:val="0"/>
        <w:adjustRightInd w:val="0"/>
        <w:jc w:val="center"/>
        <w:rPr>
          <w:color w:val="000000"/>
          <w:sz w:val="20"/>
          <w:szCs w:val="20"/>
          <w:lang w:val="en-US"/>
        </w:rPr>
      </w:pPr>
      <w:r w:rsidRPr="0078088B">
        <w:rPr>
          <w:color w:val="000000"/>
          <w:sz w:val="20"/>
          <w:szCs w:val="20"/>
          <w:lang w:val="en-US"/>
        </w:rPr>
        <w:tab/>
      </w:r>
      <w:r w:rsidRPr="0078088B">
        <w:rPr>
          <w:color w:val="000000"/>
          <w:sz w:val="20"/>
          <w:szCs w:val="20"/>
          <w:lang w:val="en-US"/>
        </w:rPr>
        <w:tab/>
      </w:r>
      <w:r w:rsidRPr="0078088B">
        <w:rPr>
          <w:color w:val="000000"/>
          <w:sz w:val="20"/>
          <w:szCs w:val="20"/>
          <w:lang w:val="en-US"/>
        </w:rPr>
        <w:tab/>
      </w:r>
      <w:r w:rsidRPr="0078088B">
        <w:rPr>
          <w:color w:val="000000"/>
          <w:sz w:val="20"/>
          <w:szCs w:val="20"/>
          <w:lang w:val="en-US"/>
        </w:rPr>
        <w:tab/>
      </w:r>
    </w:p>
    <w:p w14:paraId="165F937B" w14:textId="77777777" w:rsidR="0078088B" w:rsidRPr="0078088B" w:rsidRDefault="0078088B" w:rsidP="0078088B">
      <w:pPr>
        <w:widowControl w:val="0"/>
        <w:autoSpaceDE w:val="0"/>
        <w:autoSpaceDN w:val="0"/>
        <w:adjustRightInd w:val="0"/>
        <w:jc w:val="both"/>
        <w:rPr>
          <w:color w:val="000000"/>
          <w:sz w:val="20"/>
          <w:szCs w:val="20"/>
          <w:lang w:val="en-US"/>
        </w:rPr>
      </w:pPr>
      <w:proofErr w:type="gramStart"/>
      <w:r w:rsidRPr="0078088B">
        <w:rPr>
          <w:color w:val="000000"/>
          <w:sz w:val="20"/>
          <w:szCs w:val="20"/>
          <w:lang w:val="en-US"/>
        </w:rPr>
        <w:t>and</w:t>
      </w:r>
      <w:proofErr w:type="gramEnd"/>
      <w:r w:rsidRPr="0078088B">
        <w:rPr>
          <w:color w:val="000000"/>
          <w:sz w:val="20"/>
          <w:szCs w:val="20"/>
          <w:lang w:val="en-US"/>
        </w:rPr>
        <w:t xml:space="preserve"> </w:t>
      </w:r>
      <w:proofErr w:type="spellStart"/>
      <w:r w:rsidRPr="0078088B">
        <w:rPr>
          <w:i/>
          <w:color w:val="000000"/>
          <w:sz w:val="20"/>
          <w:szCs w:val="20"/>
          <w:lang w:val="en-US"/>
        </w:rPr>
        <w:t>w</w:t>
      </w:r>
      <w:r w:rsidRPr="0078088B">
        <w:rPr>
          <w:color w:val="000000"/>
          <w:sz w:val="20"/>
          <w:szCs w:val="20"/>
          <w:vertAlign w:val="subscript"/>
          <w:lang w:val="en-US"/>
        </w:rPr>
        <w:t>i</w:t>
      </w:r>
      <w:proofErr w:type="spellEnd"/>
      <w:r w:rsidRPr="0078088B">
        <w:rPr>
          <w:color w:val="000000"/>
          <w:sz w:val="20"/>
          <w:szCs w:val="20"/>
          <w:lang w:val="en-US"/>
        </w:rPr>
        <w:t xml:space="preserve"> are the statistical weights of the neutrons. The components of the center of mass along each direction are defined as</w:t>
      </w:r>
    </w:p>
    <w:p w14:paraId="6BA990F3" w14:textId="77777777" w:rsidR="0078088B" w:rsidRPr="0078088B" w:rsidRDefault="0078088B" w:rsidP="0078088B">
      <w:pPr>
        <w:widowControl w:val="0"/>
        <w:autoSpaceDE w:val="0"/>
        <w:autoSpaceDN w:val="0"/>
        <w:adjustRightInd w:val="0"/>
        <w:jc w:val="center"/>
        <w:rPr>
          <w:color w:val="000000"/>
          <w:sz w:val="20"/>
          <w:szCs w:val="20"/>
          <w:lang w:val="en-US"/>
        </w:rPr>
      </w:pPr>
    </w:p>
    <w:p w14:paraId="632AAE1D" w14:textId="77777777" w:rsidR="0078088B" w:rsidRPr="0078088B" w:rsidRDefault="0078088B" w:rsidP="0078088B">
      <w:pPr>
        <w:widowControl w:val="0"/>
        <w:autoSpaceDE w:val="0"/>
        <w:autoSpaceDN w:val="0"/>
        <w:adjustRightInd w:val="0"/>
        <w:jc w:val="center"/>
        <w:rPr>
          <w:color w:val="000000"/>
          <w:sz w:val="20"/>
          <w:szCs w:val="20"/>
          <w:lang w:val="en-US"/>
        </w:rPr>
      </w:pPr>
      <w:r w:rsidRPr="0078088B">
        <w:rPr>
          <w:noProof/>
          <w:color w:val="000000"/>
          <w:sz w:val="20"/>
          <w:szCs w:val="20"/>
          <w:lang w:val="en-US" w:eastAsia="en-US"/>
        </w:rPr>
        <w:drawing>
          <wp:inline distT="0" distB="0" distL="0" distR="0" wp14:anchorId="37F8BC0E" wp14:editId="5C53387B">
            <wp:extent cx="3431540" cy="424794"/>
            <wp:effectExtent l="0" t="0" r="0" b="7620"/>
            <wp:docPr id="2058"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32565" cy="424921"/>
                    </a:xfrm>
                    <a:prstGeom prst="rect">
                      <a:avLst/>
                    </a:prstGeom>
                    <a:noFill/>
                    <a:ln>
                      <a:noFill/>
                    </a:ln>
                  </pic:spPr>
                </pic:pic>
              </a:graphicData>
            </a:graphic>
          </wp:inline>
        </w:drawing>
      </w:r>
      <w:r w:rsidRPr="0078088B">
        <w:rPr>
          <w:color w:val="000000"/>
          <w:sz w:val="20"/>
          <w:szCs w:val="20"/>
          <w:lang w:val="en-US"/>
        </w:rPr>
        <w:tab/>
      </w:r>
      <w:r w:rsidRPr="0078088B">
        <w:rPr>
          <w:color w:val="000000"/>
          <w:sz w:val="20"/>
          <w:szCs w:val="20"/>
          <w:lang w:val="en-US"/>
        </w:rPr>
        <w:tab/>
        <w:t>(9)</w:t>
      </w:r>
    </w:p>
    <w:p w14:paraId="776687D7" w14:textId="77777777" w:rsidR="0078088B" w:rsidRPr="0078088B" w:rsidRDefault="0078088B" w:rsidP="0078088B">
      <w:pPr>
        <w:widowControl w:val="0"/>
        <w:autoSpaceDE w:val="0"/>
        <w:autoSpaceDN w:val="0"/>
        <w:adjustRightInd w:val="0"/>
        <w:jc w:val="center"/>
        <w:rPr>
          <w:color w:val="000000"/>
          <w:sz w:val="20"/>
          <w:szCs w:val="20"/>
          <w:lang w:val="en-US"/>
        </w:rPr>
      </w:pPr>
    </w:p>
    <w:p w14:paraId="3376463B" w14:textId="77777777" w:rsidR="0078088B" w:rsidRPr="0078088B" w:rsidRDefault="0078088B" w:rsidP="0078088B">
      <w:pPr>
        <w:widowControl w:val="0"/>
        <w:autoSpaceDE w:val="0"/>
        <w:autoSpaceDN w:val="0"/>
        <w:adjustRightInd w:val="0"/>
        <w:jc w:val="both"/>
        <w:rPr>
          <w:color w:val="000000"/>
          <w:sz w:val="20"/>
          <w:szCs w:val="20"/>
          <w:lang w:val="en-US"/>
        </w:rPr>
      </w:pPr>
      <w:r w:rsidRPr="0078088B">
        <w:rPr>
          <w:color w:val="000000"/>
          <w:sz w:val="20"/>
          <w:szCs w:val="20"/>
          <w:lang w:val="en-US"/>
        </w:rPr>
        <w:t xml:space="preserve">Observe that by construction the center of mass </w:t>
      </w:r>
      <w:proofErr w:type="spellStart"/>
      <w:r w:rsidRPr="0078088B">
        <w:rPr>
          <w:color w:val="000000"/>
          <w:sz w:val="20"/>
          <w:szCs w:val="20"/>
          <w:lang w:val="en-US"/>
        </w:rPr>
        <w:t>r_</w:t>
      </w:r>
      <w:proofErr w:type="gramStart"/>
      <w:r w:rsidRPr="0078088B">
        <w:rPr>
          <w:color w:val="000000"/>
          <w:sz w:val="20"/>
          <w:szCs w:val="20"/>
          <w:lang w:val="en-US"/>
        </w:rPr>
        <w:t>com</w:t>
      </w:r>
      <w:proofErr w:type="spellEnd"/>
      <w:r w:rsidRPr="0078088B">
        <w:rPr>
          <w:color w:val="000000"/>
          <w:sz w:val="20"/>
          <w:szCs w:val="20"/>
          <w:lang w:val="en-US"/>
        </w:rPr>
        <w:t>(</w:t>
      </w:r>
      <w:proofErr w:type="gramEnd"/>
      <w:r w:rsidRPr="0078088B">
        <w:rPr>
          <w:color w:val="000000"/>
          <w:sz w:val="20"/>
          <w:szCs w:val="20"/>
          <w:lang w:val="en-US"/>
        </w:rPr>
        <w:t>g) does not depend on the number of spatial meshes.</w:t>
      </w:r>
    </w:p>
    <w:p w14:paraId="5B711A7A" w14:textId="77777777" w:rsidR="0078088B" w:rsidRPr="0078088B" w:rsidRDefault="0078088B" w:rsidP="0078088B">
      <w:pPr>
        <w:widowControl w:val="0"/>
        <w:autoSpaceDE w:val="0"/>
        <w:autoSpaceDN w:val="0"/>
        <w:adjustRightInd w:val="0"/>
        <w:jc w:val="both"/>
        <w:rPr>
          <w:color w:val="000000"/>
          <w:sz w:val="20"/>
          <w:szCs w:val="20"/>
          <w:lang w:val="en-US"/>
        </w:rPr>
      </w:pPr>
    </w:p>
    <w:p w14:paraId="1D119A61" w14:textId="09559146" w:rsidR="0078088B" w:rsidRPr="0078088B" w:rsidRDefault="0078088B" w:rsidP="0078088B">
      <w:pPr>
        <w:widowControl w:val="0"/>
        <w:autoSpaceDE w:val="0"/>
        <w:autoSpaceDN w:val="0"/>
        <w:adjustRightInd w:val="0"/>
        <w:jc w:val="both"/>
        <w:rPr>
          <w:color w:val="000000"/>
          <w:sz w:val="20"/>
          <w:szCs w:val="20"/>
          <w:lang w:val="en-US"/>
        </w:rPr>
      </w:pPr>
      <w:r w:rsidRPr="0078088B">
        <w:rPr>
          <w:color w:val="000000"/>
          <w:sz w:val="20"/>
          <w:szCs w:val="20"/>
          <w:lang w:val="en-US"/>
        </w:rPr>
        <w:t xml:space="preserve">The analysis of the center of mass estimator for the reactor configurations obtained by keeping the number of neutrons N fixed and varying the box size L is illustrated in </w:t>
      </w:r>
      <w:r>
        <w:rPr>
          <w:color w:val="000000"/>
          <w:sz w:val="20"/>
          <w:szCs w:val="20"/>
          <w:lang w:val="en-US"/>
        </w:rPr>
        <w:t>Fig. [HC5]</w:t>
      </w:r>
      <w:r w:rsidRPr="0078088B">
        <w:rPr>
          <w:color w:val="000000"/>
          <w:sz w:val="20"/>
          <w:szCs w:val="20"/>
          <w:lang w:val="en-US"/>
        </w:rPr>
        <w:t xml:space="preserve"> (bottom), where we display </w:t>
      </w:r>
      <w:proofErr w:type="spellStart"/>
      <w:r w:rsidRPr="0078088B">
        <w:rPr>
          <w:color w:val="000000"/>
          <w:sz w:val="20"/>
          <w:szCs w:val="20"/>
          <w:lang w:val="en-US"/>
        </w:rPr>
        <w:t>x_</w:t>
      </w:r>
      <w:proofErr w:type="gramStart"/>
      <w:r w:rsidRPr="0078088B">
        <w:rPr>
          <w:i/>
          <w:color w:val="000000"/>
          <w:sz w:val="20"/>
          <w:szCs w:val="20"/>
          <w:lang w:val="en-US"/>
        </w:rPr>
        <w:t>com</w:t>
      </w:r>
      <w:proofErr w:type="spellEnd"/>
      <w:r w:rsidRPr="0078088B">
        <w:rPr>
          <w:color w:val="000000"/>
          <w:sz w:val="20"/>
          <w:szCs w:val="20"/>
          <w:lang w:val="en-US"/>
        </w:rPr>
        <w:t>(</w:t>
      </w:r>
      <w:proofErr w:type="gramEnd"/>
      <w:r w:rsidRPr="0078088B">
        <w:rPr>
          <w:color w:val="000000"/>
          <w:sz w:val="20"/>
          <w:szCs w:val="20"/>
          <w:lang w:val="en-US"/>
        </w:rPr>
        <w:t xml:space="preserve">g). Since the source for the power iteration is initially placed at the center of the box, there is no appreciable convergence phase for </w:t>
      </w:r>
      <w:proofErr w:type="spellStart"/>
      <w:r w:rsidRPr="0078088B">
        <w:rPr>
          <w:color w:val="000000"/>
          <w:sz w:val="20"/>
          <w:szCs w:val="20"/>
          <w:lang w:val="en-US"/>
        </w:rPr>
        <w:t>x_</w:t>
      </w:r>
      <w:proofErr w:type="gramStart"/>
      <w:r w:rsidRPr="0078088B">
        <w:rPr>
          <w:i/>
          <w:color w:val="000000"/>
          <w:sz w:val="20"/>
          <w:szCs w:val="20"/>
          <w:lang w:val="en-US"/>
        </w:rPr>
        <w:t>com</w:t>
      </w:r>
      <w:proofErr w:type="spellEnd"/>
      <w:r w:rsidRPr="0078088B">
        <w:rPr>
          <w:color w:val="000000"/>
          <w:sz w:val="20"/>
          <w:szCs w:val="20"/>
          <w:lang w:val="en-US"/>
        </w:rPr>
        <w:t>(</w:t>
      </w:r>
      <w:proofErr w:type="gramEnd"/>
      <w:r w:rsidRPr="0078088B">
        <w:rPr>
          <w:color w:val="000000"/>
          <w:sz w:val="20"/>
          <w:szCs w:val="20"/>
          <w:lang w:val="en-US"/>
        </w:rPr>
        <w:t xml:space="preserve">g). The evolution of </w:t>
      </w:r>
      <w:proofErr w:type="spellStart"/>
      <w:r w:rsidRPr="0078088B">
        <w:rPr>
          <w:color w:val="000000"/>
          <w:sz w:val="20"/>
          <w:szCs w:val="20"/>
          <w:lang w:val="en-US"/>
        </w:rPr>
        <w:t>x_</w:t>
      </w:r>
      <w:proofErr w:type="gramStart"/>
      <w:r w:rsidRPr="0078088B">
        <w:rPr>
          <w:i/>
          <w:color w:val="000000"/>
          <w:sz w:val="20"/>
          <w:szCs w:val="20"/>
          <w:lang w:val="en-US"/>
        </w:rPr>
        <w:t>com</w:t>
      </w:r>
      <w:proofErr w:type="spellEnd"/>
      <w:r w:rsidRPr="0078088B">
        <w:rPr>
          <w:color w:val="000000"/>
          <w:sz w:val="20"/>
          <w:szCs w:val="20"/>
          <w:lang w:val="en-US"/>
        </w:rPr>
        <w:t>(</w:t>
      </w:r>
      <w:proofErr w:type="gramEnd"/>
      <w:r w:rsidRPr="0078088B">
        <w:rPr>
          <w:color w:val="000000"/>
          <w:sz w:val="20"/>
          <w:szCs w:val="20"/>
          <w:lang w:val="en-US"/>
        </w:rPr>
        <w:t xml:space="preserve">g) clearly mirrors the spatial fluctuations of the neutron population: when L is small, and the population is uniformly distributed within the box, </w:t>
      </w:r>
      <w:proofErr w:type="spellStart"/>
      <w:r w:rsidRPr="0078088B">
        <w:rPr>
          <w:color w:val="000000"/>
          <w:sz w:val="20"/>
          <w:szCs w:val="20"/>
          <w:lang w:val="en-US"/>
        </w:rPr>
        <w:t>x_</w:t>
      </w:r>
      <w:r w:rsidRPr="0078088B">
        <w:rPr>
          <w:i/>
          <w:color w:val="000000"/>
          <w:sz w:val="20"/>
          <w:szCs w:val="20"/>
          <w:lang w:val="en-US"/>
        </w:rPr>
        <w:t>com</w:t>
      </w:r>
      <w:proofErr w:type="spellEnd"/>
      <w:r w:rsidRPr="0078088B">
        <w:rPr>
          <w:color w:val="000000"/>
          <w:sz w:val="20"/>
          <w:szCs w:val="20"/>
          <w:lang w:val="en-US"/>
        </w:rPr>
        <w:t xml:space="preserve">(g) fluctuates around the symmetry center (here, x = y = z = 0), and the fluctuations are rather mild. As L increases, the effects of spatial correlations becomes stronger, and the evolution of </w:t>
      </w:r>
      <w:proofErr w:type="spellStart"/>
      <w:r w:rsidRPr="0078088B">
        <w:rPr>
          <w:color w:val="000000"/>
          <w:sz w:val="20"/>
          <w:szCs w:val="20"/>
          <w:lang w:val="en-US"/>
        </w:rPr>
        <w:t>x_</w:t>
      </w:r>
      <w:proofErr w:type="gramStart"/>
      <w:r w:rsidRPr="0078088B">
        <w:rPr>
          <w:i/>
          <w:color w:val="000000"/>
          <w:sz w:val="20"/>
          <w:szCs w:val="20"/>
          <w:lang w:val="en-US"/>
        </w:rPr>
        <w:t>com</w:t>
      </w:r>
      <w:proofErr w:type="spellEnd"/>
      <w:r w:rsidRPr="0078088B">
        <w:rPr>
          <w:color w:val="000000"/>
          <w:sz w:val="20"/>
          <w:szCs w:val="20"/>
          <w:lang w:val="en-US"/>
        </w:rPr>
        <w:t>(</w:t>
      </w:r>
      <w:proofErr w:type="gramEnd"/>
      <w:r w:rsidRPr="0078088B">
        <w:rPr>
          <w:color w:val="000000"/>
          <w:sz w:val="20"/>
          <w:szCs w:val="20"/>
          <w:lang w:val="en-US"/>
        </w:rPr>
        <w:t>g) becomes increasingly erratic.</w:t>
      </w:r>
    </w:p>
    <w:p w14:paraId="475C4FD5" w14:textId="77777777" w:rsidR="0078088B" w:rsidRPr="0078088B" w:rsidRDefault="0078088B" w:rsidP="0078088B">
      <w:pPr>
        <w:widowControl w:val="0"/>
        <w:autoSpaceDE w:val="0"/>
        <w:autoSpaceDN w:val="0"/>
        <w:adjustRightInd w:val="0"/>
        <w:jc w:val="both"/>
        <w:rPr>
          <w:color w:val="000000"/>
          <w:sz w:val="20"/>
          <w:szCs w:val="20"/>
          <w:lang w:val="en-US"/>
        </w:rPr>
      </w:pPr>
    </w:p>
    <w:p w14:paraId="3B6F7AFE" w14:textId="77777777" w:rsidR="0078088B" w:rsidRPr="0078088B" w:rsidRDefault="0078088B" w:rsidP="0078088B">
      <w:pPr>
        <w:widowControl w:val="0"/>
        <w:autoSpaceDE w:val="0"/>
        <w:autoSpaceDN w:val="0"/>
        <w:adjustRightInd w:val="0"/>
        <w:jc w:val="both"/>
        <w:rPr>
          <w:color w:val="000000"/>
          <w:sz w:val="20"/>
          <w:szCs w:val="20"/>
          <w:lang w:val="en-US"/>
        </w:rPr>
      </w:pPr>
      <w:r w:rsidRPr="0078088B">
        <w:rPr>
          <w:color w:val="000000"/>
          <w:sz w:val="20"/>
          <w:szCs w:val="20"/>
          <w:lang w:val="en-US"/>
        </w:rPr>
        <w:t xml:space="preserve">The qualitative behavior of </w:t>
      </w:r>
      <w:proofErr w:type="spellStart"/>
      <w:r w:rsidRPr="0078088B">
        <w:rPr>
          <w:color w:val="000000"/>
          <w:sz w:val="20"/>
          <w:szCs w:val="20"/>
          <w:lang w:val="en-US"/>
        </w:rPr>
        <w:t>x_</w:t>
      </w:r>
      <w:proofErr w:type="gramStart"/>
      <w:r w:rsidRPr="0078088B">
        <w:rPr>
          <w:i/>
          <w:color w:val="000000"/>
          <w:sz w:val="20"/>
          <w:szCs w:val="20"/>
          <w:lang w:val="en-US"/>
        </w:rPr>
        <w:t>com</w:t>
      </w:r>
      <w:proofErr w:type="spellEnd"/>
      <w:r w:rsidRPr="0078088B">
        <w:rPr>
          <w:color w:val="000000"/>
          <w:sz w:val="20"/>
          <w:szCs w:val="20"/>
          <w:lang w:val="en-US"/>
        </w:rPr>
        <w:t>(</w:t>
      </w:r>
      <w:proofErr w:type="gramEnd"/>
      <w:r w:rsidRPr="0078088B">
        <w:rPr>
          <w:color w:val="000000"/>
          <w:sz w:val="20"/>
          <w:szCs w:val="20"/>
          <w:lang w:val="en-US"/>
        </w:rPr>
        <w:t xml:space="preserve">g) is closely related to that of </w:t>
      </w:r>
      <w:r w:rsidRPr="0078088B">
        <w:rPr>
          <w:i/>
          <w:color w:val="000000"/>
          <w:sz w:val="20"/>
          <w:szCs w:val="20"/>
          <w:lang w:val="en-US"/>
        </w:rPr>
        <w:t>S</w:t>
      </w:r>
      <w:r w:rsidRPr="0078088B">
        <w:rPr>
          <w:color w:val="000000"/>
          <w:sz w:val="20"/>
          <w:szCs w:val="20"/>
          <w:vertAlign w:val="subscript"/>
          <w:lang w:val="en-US"/>
        </w:rPr>
        <w:t>1,0,0</w:t>
      </w:r>
      <w:r w:rsidRPr="0078088B">
        <w:rPr>
          <w:color w:val="000000"/>
          <w:sz w:val="20"/>
          <w:szCs w:val="20"/>
          <w:lang w:val="en-US"/>
        </w:rPr>
        <w:t>(g), apart from the normalizing factor that is imposed by construction in the Legendre polynomials.</w:t>
      </w:r>
    </w:p>
    <w:p w14:paraId="7591546D" w14:textId="77777777" w:rsidR="0078088B" w:rsidRPr="005A15BB" w:rsidRDefault="0078088B" w:rsidP="00BE1B99">
      <w:pPr>
        <w:jc w:val="both"/>
        <w:rPr>
          <w:lang w:val="en-GB"/>
        </w:rPr>
      </w:pPr>
    </w:p>
    <w:p w14:paraId="7D72B972" w14:textId="77777777" w:rsidR="008D1893" w:rsidRPr="005A15BB" w:rsidRDefault="006221E9" w:rsidP="002D28CD">
      <w:pPr>
        <w:numPr>
          <w:ilvl w:val="0"/>
          <w:numId w:val="9"/>
        </w:numPr>
        <w:ind w:left="1068"/>
        <w:jc w:val="both"/>
        <w:rPr>
          <w:b/>
          <w:sz w:val="20"/>
          <w:u w:val="single"/>
          <w:lang w:val="en-GB"/>
        </w:rPr>
      </w:pPr>
      <w:r w:rsidRPr="005A15BB">
        <w:rPr>
          <w:b/>
          <w:sz w:val="20"/>
          <w:u w:val="single"/>
          <w:lang w:val="en-GB"/>
        </w:rPr>
        <w:t>Spatial correlation function</w:t>
      </w:r>
    </w:p>
    <w:p w14:paraId="3541515C" w14:textId="77777777" w:rsidR="00BF4DBC" w:rsidRPr="005A15BB" w:rsidRDefault="00BF4DBC" w:rsidP="00BE1B99">
      <w:pPr>
        <w:jc w:val="both"/>
        <w:rPr>
          <w:lang w:val="en-GB"/>
        </w:rPr>
      </w:pPr>
    </w:p>
    <w:p w14:paraId="34E51563" w14:textId="1A5EBFAA" w:rsidR="00772974" w:rsidRDefault="00590E3D" w:rsidP="00BE1B99">
      <w:pPr>
        <w:jc w:val="both"/>
        <w:rPr>
          <w:color w:val="000000"/>
          <w:sz w:val="20"/>
          <w:szCs w:val="20"/>
          <w:lang w:val="en-US"/>
        </w:rPr>
      </w:pPr>
      <w:r>
        <w:rPr>
          <w:color w:val="000000"/>
          <w:sz w:val="20"/>
          <w:szCs w:val="20"/>
          <w:lang w:val="en-US"/>
        </w:rPr>
        <w:t>In (</w:t>
      </w:r>
      <w:proofErr w:type="spellStart"/>
      <w:r>
        <w:rPr>
          <w:color w:val="000000"/>
          <w:sz w:val="20"/>
          <w:szCs w:val="20"/>
          <w:lang w:val="en-US"/>
        </w:rPr>
        <w:t>Dumonteil</w:t>
      </w:r>
      <w:proofErr w:type="spellEnd"/>
      <w:r>
        <w:rPr>
          <w:color w:val="000000"/>
          <w:sz w:val="20"/>
          <w:szCs w:val="20"/>
          <w:lang w:val="en-US"/>
        </w:rPr>
        <w:t>, 2014) it is proposed to use</w:t>
      </w:r>
      <w:r w:rsidR="00835140">
        <w:rPr>
          <w:color w:val="000000"/>
          <w:sz w:val="20"/>
          <w:szCs w:val="20"/>
          <w:lang w:val="en-US"/>
        </w:rPr>
        <w:t xml:space="preserve"> a modified version of the </w:t>
      </w:r>
      <w:r w:rsidR="007646A4">
        <w:rPr>
          <w:color w:val="000000"/>
          <w:sz w:val="20"/>
          <w:szCs w:val="20"/>
          <w:lang w:val="en-US"/>
        </w:rPr>
        <w:t>pair</w:t>
      </w:r>
      <w:r w:rsidR="00835140">
        <w:rPr>
          <w:color w:val="000000"/>
          <w:sz w:val="20"/>
          <w:szCs w:val="20"/>
          <w:lang w:val="en-US"/>
        </w:rPr>
        <w:t xml:space="preserve"> correlation function as a diagnostic tool for spatial correlation / source convergence issues</w:t>
      </w:r>
      <w:r w:rsidR="00772974">
        <w:rPr>
          <w:color w:val="000000"/>
          <w:sz w:val="20"/>
          <w:szCs w:val="20"/>
          <w:lang w:val="en-US"/>
        </w:rPr>
        <w:t>. This estimated pair correlation function G(r) takes the form</w:t>
      </w:r>
    </w:p>
    <w:p w14:paraId="642DF986" w14:textId="77777777" w:rsidR="00772974" w:rsidRDefault="00772974" w:rsidP="00BE1B99">
      <w:pPr>
        <w:jc w:val="both"/>
        <w:rPr>
          <w:color w:val="000000"/>
          <w:sz w:val="20"/>
          <w:szCs w:val="20"/>
          <w:lang w:val="en-US"/>
        </w:rPr>
      </w:pPr>
    </w:p>
    <w:p w14:paraId="3FEB9242" w14:textId="77777777" w:rsidR="00772974" w:rsidRDefault="00772974" w:rsidP="00772974">
      <w:pPr>
        <w:jc w:val="center"/>
        <w:rPr>
          <w:color w:val="000000"/>
          <w:sz w:val="20"/>
          <w:szCs w:val="20"/>
          <w:lang w:val="en-US"/>
        </w:rPr>
      </w:pPr>
      <w:r>
        <w:rPr>
          <w:noProof/>
          <w:color w:val="000000"/>
          <w:sz w:val="20"/>
          <w:szCs w:val="20"/>
          <w:lang w:val="en-US" w:eastAsia="en-US"/>
        </w:rPr>
        <w:drawing>
          <wp:inline distT="0" distB="0" distL="0" distR="0" wp14:anchorId="7A219D48" wp14:editId="05194127">
            <wp:extent cx="3342727" cy="460859"/>
            <wp:effectExtent l="0" t="0" r="0" b="0"/>
            <wp:docPr id="16" name="Picture 16" descr="Macintosh HD:Users:ericdumonteil:Desktop:Capture d’écran 2017-05-30 à 17.3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ricdumonteil:Desktop:Capture d’écran 2017-05-30 à 17.38.0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46821" cy="461423"/>
                    </a:xfrm>
                    <a:prstGeom prst="rect">
                      <a:avLst/>
                    </a:prstGeom>
                    <a:noFill/>
                    <a:ln>
                      <a:noFill/>
                    </a:ln>
                  </pic:spPr>
                </pic:pic>
              </a:graphicData>
            </a:graphic>
          </wp:inline>
        </w:drawing>
      </w:r>
    </w:p>
    <w:p w14:paraId="674D6B3C" w14:textId="1226FA89" w:rsidR="00086771" w:rsidRDefault="00895839" w:rsidP="00895839">
      <w:pPr>
        <w:jc w:val="both"/>
        <w:rPr>
          <w:color w:val="000000"/>
          <w:sz w:val="20"/>
          <w:szCs w:val="20"/>
          <w:lang w:val="en-US"/>
        </w:rPr>
      </w:pPr>
      <w:proofErr w:type="gramStart"/>
      <w:r>
        <w:rPr>
          <w:color w:val="000000"/>
          <w:sz w:val="20"/>
          <w:szCs w:val="20"/>
          <w:lang w:val="en-US"/>
        </w:rPr>
        <w:t>where</w:t>
      </w:r>
      <w:proofErr w:type="gramEnd"/>
      <w:r>
        <w:rPr>
          <w:color w:val="000000"/>
          <w:sz w:val="20"/>
          <w:szCs w:val="20"/>
          <w:lang w:val="en-US"/>
        </w:rPr>
        <w:t xml:space="preserve"> </w:t>
      </w:r>
      <m:oMath>
        <m:r>
          <w:rPr>
            <w:rFonts w:ascii="Cambria Math" w:hAnsi="Cambria Math"/>
            <w:color w:val="000000"/>
            <w:sz w:val="20"/>
            <w:szCs w:val="20"/>
            <w:lang w:val="en-GB"/>
          </w:rPr>
          <m:t>ϕ</m:t>
        </m:r>
      </m:oMath>
      <w:r w:rsidRPr="00895839">
        <w:rPr>
          <w:color w:val="000000"/>
          <w:sz w:val="20"/>
          <w:szCs w:val="20"/>
          <w:lang w:val="en-US"/>
        </w:rPr>
        <w:t>(x, n) stands for the neutron flux at spatial mesh position x</w:t>
      </w:r>
      <w:r>
        <w:rPr>
          <w:color w:val="000000"/>
          <w:sz w:val="20"/>
          <w:szCs w:val="20"/>
          <w:lang w:val="en-US"/>
        </w:rPr>
        <w:t xml:space="preserve"> </w:t>
      </w:r>
      <w:r w:rsidRPr="00895839">
        <w:rPr>
          <w:color w:val="000000"/>
          <w:sz w:val="20"/>
          <w:szCs w:val="20"/>
          <w:lang w:val="en-US"/>
        </w:rPr>
        <w:t xml:space="preserve">at cycle n; </w:t>
      </w:r>
      <m:oMath>
        <m:acc>
          <m:accPr>
            <m:chr m:val="̅"/>
            <m:ctrlPr>
              <w:rPr>
                <w:rFonts w:ascii="Cambria Math" w:hAnsi="Cambria Math"/>
                <w:i/>
                <w:color w:val="000000"/>
                <w:sz w:val="20"/>
                <w:szCs w:val="20"/>
                <w:lang w:val="en-GB"/>
              </w:rPr>
            </m:ctrlPr>
          </m:accPr>
          <m:e>
            <m:r>
              <w:rPr>
                <w:rFonts w:ascii="Cambria Math" w:hAnsi="Cambria Math"/>
                <w:color w:val="000000"/>
                <w:sz w:val="20"/>
                <w:szCs w:val="20"/>
                <w:lang w:val="en-GB"/>
              </w:rPr>
              <m:t>ϕ</m:t>
            </m:r>
          </m:e>
        </m:acc>
        <m:d>
          <m:dPr>
            <m:ctrlPr>
              <w:rPr>
                <w:rFonts w:ascii="Cambria Math" w:hAnsi="Cambria Math"/>
                <w:i/>
                <w:color w:val="000000"/>
                <w:sz w:val="20"/>
                <w:szCs w:val="20"/>
                <w:lang w:val="en-GB"/>
              </w:rPr>
            </m:ctrlPr>
          </m:dPr>
          <m:e>
            <m:r>
              <w:rPr>
                <w:rFonts w:ascii="Cambria Math" w:hAnsi="Cambria Math"/>
                <w:color w:val="000000"/>
                <w:sz w:val="20"/>
                <w:szCs w:val="20"/>
                <w:lang w:val="en-GB"/>
              </w:rPr>
              <m:t>n</m:t>
            </m:r>
          </m:e>
        </m:d>
        <m:r>
          <w:rPr>
            <w:rFonts w:ascii="Cambria Math" w:hAnsi="Cambria Math"/>
            <w:color w:val="000000"/>
            <w:sz w:val="20"/>
            <w:szCs w:val="20"/>
            <w:lang w:val="en-GB"/>
          </w:rPr>
          <m:t>=</m:t>
        </m:r>
        <m:sSub>
          <m:sSubPr>
            <m:ctrlPr>
              <w:rPr>
                <w:rFonts w:ascii="Cambria Math" w:hAnsi="Cambria Math"/>
                <w:i/>
                <w:color w:val="000000"/>
                <w:sz w:val="20"/>
                <w:szCs w:val="20"/>
                <w:lang w:val="en-GB"/>
              </w:rPr>
            </m:ctrlPr>
          </m:sSubPr>
          <m:e>
            <m:d>
              <m:dPr>
                <m:begChr m:val="〈"/>
                <m:endChr m:val="〉"/>
                <m:ctrlPr>
                  <w:rPr>
                    <w:rFonts w:ascii="Cambria Math" w:hAnsi="Cambria Math"/>
                    <w:i/>
                    <w:color w:val="000000"/>
                    <w:sz w:val="20"/>
                    <w:szCs w:val="20"/>
                    <w:lang w:val="en-GB"/>
                  </w:rPr>
                </m:ctrlPr>
              </m:dPr>
              <m:e>
                <m:r>
                  <w:rPr>
                    <w:rFonts w:ascii="Cambria Math" w:hAnsi="Cambria Math"/>
                    <w:color w:val="000000"/>
                    <w:sz w:val="20"/>
                    <w:szCs w:val="20"/>
                    <w:lang w:val="en-GB"/>
                  </w:rPr>
                  <m:t>ϕ(x,n)</m:t>
                </m:r>
              </m:e>
            </m:d>
          </m:e>
          <m:sub>
            <m:r>
              <w:rPr>
                <w:rFonts w:ascii="Cambria Math" w:hAnsi="Cambria Math"/>
                <w:color w:val="000000"/>
                <w:sz w:val="20"/>
                <w:szCs w:val="20"/>
                <w:lang w:val="en-GB"/>
              </w:rPr>
              <m:t>x</m:t>
            </m:r>
          </m:sub>
        </m:sSub>
      </m:oMath>
      <w:r w:rsidR="00E136AE">
        <w:rPr>
          <w:color w:val="000000"/>
          <w:sz w:val="20"/>
          <w:szCs w:val="20"/>
          <w:lang w:val="en-GB"/>
        </w:rPr>
        <w:t>,</w:t>
      </w:r>
      <w:r w:rsidRPr="00895839">
        <w:rPr>
          <w:color w:val="000000"/>
          <w:sz w:val="20"/>
          <w:szCs w:val="20"/>
          <w:lang w:val="en-US"/>
        </w:rPr>
        <w:t xml:space="preserve"> and brackets denote average over mesh</w:t>
      </w:r>
      <w:r>
        <w:rPr>
          <w:color w:val="000000"/>
          <w:sz w:val="20"/>
          <w:szCs w:val="20"/>
          <w:lang w:val="en-US"/>
        </w:rPr>
        <w:t xml:space="preserve"> </w:t>
      </w:r>
      <w:r w:rsidRPr="00895839">
        <w:rPr>
          <w:color w:val="000000"/>
          <w:sz w:val="20"/>
          <w:szCs w:val="20"/>
          <w:lang w:val="en-US"/>
        </w:rPr>
        <w:t xml:space="preserve">positions. The quantity appearing at the denominator of </w:t>
      </w:r>
      <w:r w:rsidR="00E136AE">
        <w:rPr>
          <w:color w:val="000000"/>
          <w:sz w:val="20"/>
          <w:szCs w:val="20"/>
          <w:lang w:val="en-US"/>
        </w:rPr>
        <w:t>this equation</w:t>
      </w:r>
      <w:r w:rsidRPr="00895839">
        <w:rPr>
          <w:color w:val="000000"/>
          <w:sz w:val="20"/>
          <w:szCs w:val="20"/>
          <w:lang w:val="en-US"/>
        </w:rPr>
        <w:t xml:space="preserve"> is</w:t>
      </w:r>
      <w:r>
        <w:rPr>
          <w:color w:val="000000"/>
          <w:sz w:val="20"/>
          <w:szCs w:val="20"/>
          <w:lang w:val="en-US"/>
        </w:rPr>
        <w:t xml:space="preserve"> </w:t>
      </w:r>
      <w:r w:rsidRPr="00895839">
        <w:rPr>
          <w:color w:val="000000"/>
          <w:sz w:val="20"/>
          <w:szCs w:val="20"/>
          <w:lang w:val="en-US"/>
        </w:rPr>
        <w:t>the variance of the neutron flux with respect to the spatial coordinate.</w:t>
      </w:r>
      <w:r w:rsidR="00E136AE">
        <w:rPr>
          <w:color w:val="000000"/>
          <w:sz w:val="20"/>
          <w:szCs w:val="20"/>
          <w:lang w:val="en-US"/>
        </w:rPr>
        <w:t xml:space="preserve"> As can be seen on Fig. [PF], this estimator used during the simulation of the UO</w:t>
      </w:r>
      <w:r w:rsidR="00E136AE" w:rsidRPr="00E136AE">
        <w:rPr>
          <w:color w:val="000000"/>
          <w:sz w:val="20"/>
          <w:szCs w:val="20"/>
          <w:vertAlign w:val="subscript"/>
          <w:lang w:val="en-US"/>
        </w:rPr>
        <w:t>2</w:t>
      </w:r>
      <w:r w:rsidR="00E136AE">
        <w:rPr>
          <w:color w:val="000000"/>
          <w:sz w:val="20"/>
          <w:szCs w:val="20"/>
          <w:lang w:val="en-US"/>
        </w:rPr>
        <w:t xml:space="preserve"> pin-cell reproduces very well the prediction of the spatial correlation function for an infinite medium. Its main drawback is that in the case of complex geometries, natural structure appears in the spatial correlation function that are hard to separate from the clustering effect.</w:t>
      </w:r>
    </w:p>
    <w:p w14:paraId="20EE3C33" w14:textId="77777777" w:rsidR="00772974" w:rsidRPr="005A15BB" w:rsidRDefault="00772974" w:rsidP="00BE1B99">
      <w:pPr>
        <w:jc w:val="both"/>
        <w:rPr>
          <w:b/>
          <w:color w:val="008000"/>
          <w:sz w:val="20"/>
          <w:lang w:val="en-GB"/>
        </w:rPr>
      </w:pPr>
    </w:p>
    <w:p w14:paraId="178BC42E" w14:textId="77777777" w:rsidR="00221787" w:rsidRPr="005A15BB" w:rsidRDefault="00221787" w:rsidP="00BE1B99">
      <w:pPr>
        <w:jc w:val="center"/>
        <w:rPr>
          <w:b/>
          <w:color w:val="008000"/>
          <w:sz w:val="20"/>
          <w:lang w:val="en-GB"/>
        </w:rPr>
      </w:pPr>
    </w:p>
    <w:p w14:paraId="63CF2F5F" w14:textId="77777777" w:rsidR="001A0757" w:rsidRPr="005A15BB" w:rsidRDefault="001A0757" w:rsidP="00BE1B99">
      <w:pPr>
        <w:jc w:val="center"/>
        <w:rPr>
          <w:b/>
          <w:color w:val="008000"/>
          <w:sz w:val="20"/>
          <w:lang w:val="en-GB"/>
        </w:rPr>
      </w:pPr>
    </w:p>
    <w:p w14:paraId="244A935C" w14:textId="61B0137E" w:rsidR="00221787" w:rsidRDefault="00221787" w:rsidP="00BE1B99">
      <w:pPr>
        <w:jc w:val="center"/>
        <w:rPr>
          <w:b/>
          <w:color w:val="008000"/>
          <w:sz w:val="20"/>
          <w:lang w:val="en-GB"/>
        </w:rPr>
      </w:pPr>
      <w:r w:rsidRPr="005A15BB">
        <w:rPr>
          <w:b/>
          <w:noProof/>
          <w:color w:val="008000"/>
          <w:sz w:val="20"/>
          <w:lang w:val="en-US" w:eastAsia="en-US"/>
        </w:rPr>
        <w:drawing>
          <wp:inline distT="0" distB="0" distL="0" distR="0" wp14:anchorId="4D9C3DFA" wp14:editId="3AE8B066">
            <wp:extent cx="4971120" cy="1773134"/>
            <wp:effectExtent l="0" t="0" r="762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6-06-27 à 15.15.47.png"/>
                    <pic:cNvPicPr/>
                  </pic:nvPicPr>
                  <pic:blipFill>
                    <a:blip r:embed="rId82">
                      <a:extLst>
                        <a:ext uri="{28A0092B-C50C-407E-A947-70E740481C1C}">
                          <a14:useLocalDpi xmlns:a14="http://schemas.microsoft.com/office/drawing/2010/main" val="0"/>
                        </a:ext>
                      </a:extLst>
                    </a:blip>
                    <a:stretch>
                      <a:fillRect/>
                    </a:stretch>
                  </pic:blipFill>
                  <pic:spPr>
                    <a:xfrm>
                      <a:off x="0" y="0"/>
                      <a:ext cx="4972838" cy="1773747"/>
                    </a:xfrm>
                    <a:prstGeom prst="rect">
                      <a:avLst/>
                    </a:prstGeom>
                  </pic:spPr>
                </pic:pic>
              </a:graphicData>
            </a:graphic>
          </wp:inline>
        </w:drawing>
      </w:r>
    </w:p>
    <w:p w14:paraId="44ADC340" w14:textId="77777777" w:rsidR="007646A4" w:rsidRPr="005A15BB" w:rsidRDefault="007646A4" w:rsidP="00BE1B99">
      <w:pPr>
        <w:jc w:val="center"/>
        <w:rPr>
          <w:b/>
          <w:color w:val="008000"/>
          <w:sz w:val="20"/>
          <w:lang w:val="en-GB"/>
        </w:rPr>
      </w:pPr>
    </w:p>
    <w:p w14:paraId="61FCB13D" w14:textId="544F491A" w:rsidR="001A0757" w:rsidRPr="007646A4" w:rsidRDefault="001A0757" w:rsidP="007646A4">
      <w:pPr>
        <w:jc w:val="both"/>
        <w:rPr>
          <w:b/>
          <w:bCs/>
          <w:sz w:val="20"/>
          <w:szCs w:val="20"/>
          <w:lang w:val="en-GB"/>
        </w:rPr>
      </w:pPr>
      <w:r w:rsidRPr="005A15BB">
        <w:rPr>
          <w:b/>
          <w:bCs/>
          <w:sz w:val="20"/>
          <w:szCs w:val="20"/>
          <w:lang w:val="en-GB"/>
        </w:rPr>
        <w:t>Figure [</w:t>
      </w:r>
      <w:r w:rsidR="007646A4">
        <w:rPr>
          <w:b/>
          <w:bCs/>
          <w:sz w:val="20"/>
          <w:szCs w:val="20"/>
          <w:lang w:val="en-GB"/>
        </w:rPr>
        <w:t>PF</w:t>
      </w:r>
      <w:r w:rsidRPr="005A15BB">
        <w:rPr>
          <w:b/>
          <w:bCs/>
          <w:sz w:val="20"/>
          <w:szCs w:val="20"/>
          <w:lang w:val="en-GB"/>
        </w:rPr>
        <w:t>]</w:t>
      </w:r>
      <w:r w:rsidR="007646A4">
        <w:rPr>
          <w:b/>
          <w:bCs/>
          <w:sz w:val="20"/>
          <w:szCs w:val="20"/>
          <w:lang w:val="en-GB"/>
        </w:rPr>
        <w:t xml:space="preserve"> Left plot: the pair correlation function g(</w:t>
      </w:r>
      <w:r w:rsidR="00772974">
        <w:rPr>
          <w:b/>
          <w:bCs/>
          <w:sz w:val="20"/>
          <w:szCs w:val="20"/>
          <w:lang w:val="en-GB"/>
        </w:rPr>
        <w:t>r</w:t>
      </w:r>
      <w:r w:rsidR="007646A4">
        <w:rPr>
          <w:b/>
          <w:bCs/>
          <w:sz w:val="20"/>
          <w:szCs w:val="20"/>
          <w:lang w:val="en-GB"/>
        </w:rPr>
        <w:t>) disp</w:t>
      </w:r>
      <w:r w:rsidR="007646A4" w:rsidRPr="007646A4">
        <w:rPr>
          <w:b/>
          <w:bCs/>
          <w:sz w:val="20"/>
          <w:szCs w:val="20"/>
          <w:lang w:val="en-GB"/>
        </w:rPr>
        <w:t>l</w:t>
      </w:r>
      <w:r w:rsidR="007646A4">
        <w:rPr>
          <w:b/>
          <w:bCs/>
          <w:sz w:val="20"/>
          <w:szCs w:val="20"/>
          <w:lang w:val="en-GB"/>
        </w:rPr>
        <w:t>a</w:t>
      </w:r>
      <w:r w:rsidR="007646A4" w:rsidRPr="007646A4">
        <w:rPr>
          <w:b/>
          <w:bCs/>
          <w:sz w:val="20"/>
          <w:szCs w:val="20"/>
          <w:lang w:val="en-GB"/>
        </w:rPr>
        <w:t>yed as a function of the spatial coordinate r</w:t>
      </w:r>
      <w:r w:rsidR="007646A4">
        <w:rPr>
          <w:b/>
          <w:bCs/>
          <w:sz w:val="20"/>
          <w:szCs w:val="20"/>
          <w:lang w:val="en-GB"/>
        </w:rPr>
        <w:t xml:space="preserve"> </w:t>
      </w:r>
      <w:r w:rsidR="007646A4" w:rsidRPr="007646A4">
        <w:rPr>
          <w:b/>
          <w:bCs/>
          <w:sz w:val="20"/>
          <w:szCs w:val="20"/>
          <w:lang w:val="en-GB"/>
        </w:rPr>
        <w:t>for an unbounded three-dimensional system. The function displays</w:t>
      </w:r>
      <w:r w:rsidR="007646A4">
        <w:rPr>
          <w:b/>
          <w:bCs/>
          <w:sz w:val="20"/>
          <w:szCs w:val="20"/>
          <w:lang w:val="en-GB"/>
        </w:rPr>
        <w:t xml:space="preserve"> </w:t>
      </w:r>
      <w:r w:rsidR="007646A4" w:rsidRPr="007646A4">
        <w:rPr>
          <w:b/>
          <w:bCs/>
          <w:sz w:val="20"/>
          <w:szCs w:val="20"/>
          <w:lang w:val="en-GB"/>
        </w:rPr>
        <w:t xml:space="preserve">a peak at r </w:t>
      </w:r>
      <w:r w:rsidR="007646A4">
        <w:rPr>
          <w:b/>
          <w:bCs/>
          <w:sz w:val="20"/>
          <w:szCs w:val="20"/>
          <w:lang w:val="en-GB"/>
        </w:rPr>
        <w:t xml:space="preserve">= 0, whose amplitude grows with </w:t>
      </w:r>
      <w:r w:rsidR="007646A4" w:rsidRPr="007646A4">
        <w:rPr>
          <w:b/>
          <w:bCs/>
          <w:sz w:val="20"/>
          <w:szCs w:val="20"/>
          <w:lang w:val="en-GB"/>
        </w:rPr>
        <w:t>time and asymptotically satur</w:t>
      </w:r>
      <w:r w:rsidR="00772974">
        <w:rPr>
          <w:b/>
          <w:bCs/>
          <w:sz w:val="20"/>
          <w:szCs w:val="20"/>
          <w:lang w:val="en-GB"/>
        </w:rPr>
        <w:t>ates to a constant value. Right plot: t</w:t>
      </w:r>
      <w:r w:rsidR="007646A4" w:rsidRPr="007646A4">
        <w:rPr>
          <w:b/>
          <w:bCs/>
          <w:sz w:val="20"/>
          <w:szCs w:val="20"/>
          <w:lang w:val="en-GB"/>
        </w:rPr>
        <w:t xml:space="preserve">he empirical </w:t>
      </w:r>
      <w:r w:rsidR="00772974">
        <w:rPr>
          <w:b/>
          <w:bCs/>
          <w:sz w:val="20"/>
          <w:szCs w:val="20"/>
          <w:lang w:val="en-GB"/>
        </w:rPr>
        <w:t>pair</w:t>
      </w:r>
      <w:r w:rsidR="007646A4">
        <w:rPr>
          <w:b/>
          <w:bCs/>
          <w:sz w:val="20"/>
          <w:szCs w:val="20"/>
          <w:lang w:val="en-GB"/>
        </w:rPr>
        <w:t xml:space="preserve"> f</w:t>
      </w:r>
      <w:r w:rsidR="00772974">
        <w:rPr>
          <w:b/>
          <w:bCs/>
          <w:sz w:val="20"/>
          <w:szCs w:val="20"/>
          <w:lang w:val="en-GB"/>
        </w:rPr>
        <w:t>unction G</w:t>
      </w:r>
      <w:r w:rsidR="007646A4">
        <w:rPr>
          <w:b/>
          <w:bCs/>
          <w:sz w:val="20"/>
          <w:szCs w:val="20"/>
          <w:lang w:val="en-GB"/>
        </w:rPr>
        <w:t xml:space="preserve">(r) for the </w:t>
      </w:r>
      <w:r w:rsidR="007646A4" w:rsidRPr="007646A4">
        <w:rPr>
          <w:b/>
          <w:bCs/>
          <w:sz w:val="20"/>
          <w:szCs w:val="20"/>
          <w:lang w:val="en-GB"/>
        </w:rPr>
        <w:t>PWR pin-cell</w:t>
      </w:r>
      <w:r w:rsidR="007646A4">
        <w:rPr>
          <w:b/>
          <w:bCs/>
          <w:sz w:val="20"/>
          <w:szCs w:val="20"/>
          <w:lang w:val="en-GB"/>
        </w:rPr>
        <w:t xml:space="preserve"> </w:t>
      </w:r>
      <w:r w:rsidR="007646A4" w:rsidRPr="007646A4">
        <w:rPr>
          <w:b/>
          <w:bCs/>
          <w:sz w:val="20"/>
          <w:szCs w:val="20"/>
          <w:lang w:val="en-GB"/>
        </w:rPr>
        <w:t>simulation with L = 400 cm, displayed as a function of the mesh dis</w:t>
      </w:r>
      <w:r w:rsidR="007646A4">
        <w:rPr>
          <w:b/>
          <w:bCs/>
          <w:sz w:val="20"/>
          <w:szCs w:val="20"/>
          <w:lang w:val="en-GB"/>
        </w:rPr>
        <w:t xml:space="preserve">tance </w:t>
      </w:r>
      <w:proofErr w:type="spellStart"/>
      <w:proofErr w:type="gramStart"/>
      <w:r w:rsidR="007646A4">
        <w:rPr>
          <w:b/>
          <w:bCs/>
          <w:sz w:val="20"/>
          <w:szCs w:val="20"/>
          <w:lang w:val="en-GB"/>
        </w:rPr>
        <w:t>i</w:t>
      </w:r>
      <w:proofErr w:type="spellEnd"/>
      <w:r w:rsidR="007646A4">
        <w:rPr>
          <w:b/>
          <w:bCs/>
          <w:sz w:val="20"/>
          <w:szCs w:val="20"/>
          <w:lang w:val="en-GB"/>
        </w:rPr>
        <w:t xml:space="preserve"> and the cycle number n</w:t>
      </w:r>
      <w:proofErr w:type="gramEnd"/>
      <w:r w:rsidR="007646A4">
        <w:rPr>
          <w:b/>
          <w:bCs/>
          <w:sz w:val="20"/>
          <w:szCs w:val="20"/>
          <w:lang w:val="en-GB"/>
        </w:rPr>
        <w:t xml:space="preserve">. </w:t>
      </w:r>
      <w:r w:rsidR="007646A4" w:rsidRPr="007646A4">
        <w:rPr>
          <w:b/>
          <w:bCs/>
          <w:sz w:val="20"/>
          <w:szCs w:val="20"/>
          <w:lang w:val="en-GB"/>
        </w:rPr>
        <w:t xml:space="preserve">The </w:t>
      </w:r>
      <w:proofErr w:type="spellStart"/>
      <w:r w:rsidR="007646A4" w:rsidRPr="007646A4">
        <w:rPr>
          <w:b/>
          <w:bCs/>
          <w:sz w:val="20"/>
          <w:szCs w:val="20"/>
          <w:lang w:val="en-GB"/>
        </w:rPr>
        <w:t>behavior</w:t>
      </w:r>
      <w:proofErr w:type="spellEnd"/>
      <w:r w:rsidR="007646A4" w:rsidRPr="007646A4">
        <w:rPr>
          <w:b/>
          <w:bCs/>
          <w:sz w:val="20"/>
          <w:szCs w:val="20"/>
          <w:lang w:val="en-GB"/>
        </w:rPr>
        <w:t xml:space="preserve"> of the empirical correlation function closely resembles that of</w:t>
      </w:r>
      <w:r w:rsidR="007646A4">
        <w:rPr>
          <w:b/>
          <w:bCs/>
          <w:sz w:val="20"/>
          <w:szCs w:val="20"/>
          <w:lang w:val="en-GB"/>
        </w:rPr>
        <w:t xml:space="preserve"> </w:t>
      </w:r>
      <w:r w:rsidR="007646A4" w:rsidRPr="007646A4">
        <w:rPr>
          <w:b/>
          <w:bCs/>
          <w:sz w:val="20"/>
          <w:szCs w:val="20"/>
          <w:lang w:val="en-GB"/>
        </w:rPr>
        <w:t>the pair correlation function of branching Brownian motion.</w:t>
      </w:r>
    </w:p>
    <w:p w14:paraId="478F5D57" w14:textId="77777777" w:rsidR="001A0757" w:rsidRPr="005A15BB" w:rsidRDefault="001A0757" w:rsidP="00BE1B99">
      <w:pPr>
        <w:jc w:val="center"/>
        <w:rPr>
          <w:b/>
          <w:color w:val="008000"/>
          <w:sz w:val="20"/>
          <w:lang w:val="en-GB"/>
        </w:rPr>
      </w:pPr>
    </w:p>
    <w:p w14:paraId="60D4E2F5" w14:textId="77777777" w:rsidR="008D1893" w:rsidRPr="005A15BB" w:rsidRDefault="008D1893" w:rsidP="00BE1B99">
      <w:pPr>
        <w:jc w:val="both"/>
        <w:rPr>
          <w:lang w:val="en-GB"/>
        </w:rPr>
      </w:pPr>
    </w:p>
    <w:p w14:paraId="21E6237A" w14:textId="77777777" w:rsidR="00BE1B99" w:rsidRDefault="00EC1B72" w:rsidP="002D28CD">
      <w:pPr>
        <w:numPr>
          <w:ilvl w:val="0"/>
          <w:numId w:val="9"/>
        </w:numPr>
        <w:ind w:left="1068"/>
        <w:jc w:val="both"/>
        <w:rPr>
          <w:b/>
          <w:sz w:val="20"/>
          <w:u w:val="single"/>
          <w:lang w:val="en-GB"/>
        </w:rPr>
      </w:pPr>
      <w:commentRangeStart w:id="27"/>
      <w:r w:rsidRPr="005A15BB">
        <w:rPr>
          <w:b/>
          <w:sz w:val="20"/>
          <w:u w:val="single"/>
          <w:lang w:val="en-GB"/>
        </w:rPr>
        <w:t>Heidelberger-Welch relative half width</w:t>
      </w:r>
    </w:p>
    <w:p w14:paraId="31047E04" w14:textId="77777777" w:rsidR="00BE1B99" w:rsidRDefault="00BE1B99" w:rsidP="00BE1B99">
      <w:pPr>
        <w:ind w:left="1068"/>
        <w:jc w:val="both"/>
        <w:rPr>
          <w:b/>
          <w:sz w:val="20"/>
          <w:u w:val="single"/>
          <w:lang w:val="en-GB"/>
        </w:rPr>
      </w:pPr>
    </w:p>
    <w:p w14:paraId="629083E0" w14:textId="77777777" w:rsidR="00BE1B99" w:rsidRDefault="00BE1B99" w:rsidP="002D28CD">
      <w:pPr>
        <w:numPr>
          <w:ilvl w:val="0"/>
          <w:numId w:val="9"/>
        </w:numPr>
        <w:ind w:left="1068"/>
        <w:jc w:val="both"/>
        <w:rPr>
          <w:b/>
          <w:sz w:val="20"/>
          <w:u w:val="single"/>
          <w:lang w:val="en-GB"/>
        </w:rPr>
      </w:pPr>
      <w:r>
        <w:rPr>
          <w:b/>
          <w:sz w:val="20"/>
          <w:u w:val="single"/>
          <w:lang w:val="en-GB"/>
        </w:rPr>
        <w:t>Tally entropy</w:t>
      </w:r>
    </w:p>
    <w:p w14:paraId="059E7D86" w14:textId="77777777" w:rsidR="00BE1B99" w:rsidRDefault="00BE1B99" w:rsidP="00BE1B99">
      <w:pPr>
        <w:ind w:left="-372"/>
        <w:jc w:val="both"/>
        <w:rPr>
          <w:b/>
          <w:sz w:val="20"/>
          <w:u w:val="single"/>
          <w:lang w:val="en-GB"/>
        </w:rPr>
      </w:pPr>
    </w:p>
    <w:p w14:paraId="59E99999" w14:textId="4AF5A1FD" w:rsidR="00BF4DBC" w:rsidRPr="00BE1B99" w:rsidRDefault="006221E9" w:rsidP="002D28CD">
      <w:pPr>
        <w:numPr>
          <w:ilvl w:val="0"/>
          <w:numId w:val="9"/>
        </w:numPr>
        <w:ind w:left="1068"/>
        <w:jc w:val="both"/>
        <w:rPr>
          <w:b/>
          <w:sz w:val="20"/>
          <w:u w:val="single"/>
          <w:lang w:val="en-GB"/>
        </w:rPr>
      </w:pPr>
      <w:proofErr w:type="spellStart"/>
      <w:r w:rsidRPr="005A15BB">
        <w:rPr>
          <w:b/>
          <w:sz w:val="20"/>
          <w:u w:val="single"/>
          <w:lang w:val="en-GB"/>
        </w:rPr>
        <w:t>Geweke</w:t>
      </w:r>
      <w:proofErr w:type="spellEnd"/>
      <w:r w:rsidRPr="005A15BB">
        <w:rPr>
          <w:b/>
          <w:sz w:val="20"/>
          <w:u w:val="single"/>
          <w:lang w:val="en-GB"/>
        </w:rPr>
        <w:t xml:space="preserve"> metric</w:t>
      </w:r>
    </w:p>
    <w:commentRangeEnd w:id="27"/>
    <w:p w14:paraId="2E7A1A7D" w14:textId="77777777" w:rsidR="00441C2B" w:rsidRPr="005A15BB" w:rsidRDefault="00F56F37" w:rsidP="00441C2B">
      <w:pPr>
        <w:rPr>
          <w:lang w:val="en-GB"/>
        </w:rPr>
      </w:pPr>
      <w:r>
        <w:rPr>
          <w:rStyle w:val="CommentReference"/>
        </w:rPr>
        <w:commentReference w:id="27"/>
      </w:r>
    </w:p>
    <w:p w14:paraId="1D56FD96" w14:textId="0A4401A7" w:rsidR="00441C2B" w:rsidRPr="005A15BB" w:rsidRDefault="00441C2B" w:rsidP="00337263">
      <w:pPr>
        <w:pStyle w:val="Heading2"/>
      </w:pPr>
      <w:bookmarkStart w:id="28" w:name="_Toc362260418"/>
      <w:r w:rsidRPr="005A15BB">
        <w:t>Summary</w:t>
      </w:r>
      <w:bookmarkEnd w:id="28"/>
    </w:p>
    <w:p w14:paraId="1B34BA69" w14:textId="19266FB1" w:rsidR="00441C2B" w:rsidRPr="005A15BB" w:rsidRDefault="00441C2B" w:rsidP="00441C2B">
      <w:pPr>
        <w:rPr>
          <w:lang w:val="en-GB"/>
        </w:rPr>
      </w:pPr>
    </w:p>
    <w:tbl>
      <w:tblPr>
        <w:tblStyle w:val="TableGrid"/>
        <w:tblW w:w="0" w:type="auto"/>
        <w:tblLook w:val="04A0" w:firstRow="1" w:lastRow="0" w:firstColumn="1" w:lastColumn="0" w:noHBand="0" w:noVBand="1"/>
      </w:tblPr>
      <w:tblGrid>
        <w:gridCol w:w="1384"/>
        <w:gridCol w:w="8552"/>
      </w:tblGrid>
      <w:tr w:rsidR="00FA49E3" w:rsidRPr="005A15BB" w14:paraId="1DC7E845" w14:textId="77777777" w:rsidTr="00FA49E3">
        <w:trPr>
          <w:cantSplit/>
          <w:trHeight w:val="2668"/>
        </w:trPr>
        <w:tc>
          <w:tcPr>
            <w:tcW w:w="1384" w:type="dxa"/>
            <w:textDirection w:val="btLr"/>
          </w:tcPr>
          <w:p w14:paraId="3BBBEBCC" w14:textId="77777777" w:rsidR="00FA49E3" w:rsidRPr="005A15BB" w:rsidRDefault="00FA49E3" w:rsidP="00FA49E3">
            <w:pPr>
              <w:ind w:left="113" w:right="113"/>
              <w:jc w:val="center"/>
              <w:rPr>
                <w:lang w:val="en-GB"/>
              </w:rPr>
            </w:pPr>
            <w:r w:rsidRPr="005A15BB">
              <w:rPr>
                <w:lang w:val="en-GB"/>
              </w:rPr>
              <w:t>Main conclusions</w:t>
            </w:r>
          </w:p>
        </w:tc>
        <w:tc>
          <w:tcPr>
            <w:tcW w:w="8552" w:type="dxa"/>
          </w:tcPr>
          <w:p w14:paraId="3351C508" w14:textId="77777777" w:rsidR="00FA49E3" w:rsidRPr="005A15BB" w:rsidRDefault="00FA49E3" w:rsidP="00FA49E3">
            <w:pPr>
              <w:jc w:val="center"/>
              <w:rPr>
                <w:u w:val="single"/>
                <w:lang w:val="en-GB"/>
              </w:rPr>
            </w:pPr>
            <w:r w:rsidRPr="005A15BB">
              <w:rPr>
                <w:u w:val="single"/>
                <w:lang w:val="en-GB"/>
              </w:rPr>
              <w:t xml:space="preserve">Stochastic </w:t>
            </w:r>
            <w:proofErr w:type="spellStart"/>
            <w:r w:rsidRPr="005A15BB">
              <w:rPr>
                <w:u w:val="single"/>
                <w:lang w:val="en-GB"/>
              </w:rPr>
              <w:t>modeling</w:t>
            </w:r>
            <w:proofErr w:type="spellEnd"/>
            <w:r w:rsidRPr="005A15BB">
              <w:rPr>
                <w:u w:val="single"/>
                <w:lang w:val="en-GB"/>
              </w:rPr>
              <w:t xml:space="preserve"> to interpret the observations on biases</w:t>
            </w:r>
          </w:p>
          <w:p w14:paraId="6300882A" w14:textId="77777777" w:rsidR="00FA49E3" w:rsidRPr="005A15BB" w:rsidRDefault="00FA49E3" w:rsidP="00FA49E3">
            <w:pPr>
              <w:rPr>
                <w:lang w:val="en-GB"/>
              </w:rPr>
            </w:pPr>
          </w:p>
          <w:p w14:paraId="26749F4E" w14:textId="02A919FA" w:rsidR="00FA49E3" w:rsidRPr="005A15BB" w:rsidRDefault="00FA49E3" w:rsidP="002D28CD">
            <w:pPr>
              <w:pStyle w:val="ListParagraph"/>
              <w:numPr>
                <w:ilvl w:val="0"/>
                <w:numId w:val="13"/>
              </w:numPr>
              <w:rPr>
                <w:lang w:val="en-GB"/>
              </w:rPr>
            </w:pPr>
            <w:r w:rsidRPr="005A15BB">
              <w:rPr>
                <w:lang w:val="en-GB"/>
              </w:rPr>
              <w:t xml:space="preserve">Adapting the simulation parameters, </w:t>
            </w:r>
            <w:proofErr w:type="spellStart"/>
            <w:r w:rsidRPr="005A15BB">
              <w:rPr>
                <w:lang w:val="en-GB"/>
              </w:rPr>
              <w:t>particularely</w:t>
            </w:r>
            <w:proofErr w:type="spellEnd"/>
            <w:r w:rsidRPr="005A15BB">
              <w:rPr>
                <w:lang w:val="en-GB"/>
              </w:rPr>
              <w:t xml:space="preserve"> N</w:t>
            </w:r>
          </w:p>
          <w:p w14:paraId="63104A53" w14:textId="77777777" w:rsidR="00FA49E3" w:rsidRPr="005A15BB" w:rsidRDefault="00FA49E3" w:rsidP="00FA49E3">
            <w:pPr>
              <w:rPr>
                <w:lang w:val="en-GB"/>
              </w:rPr>
            </w:pPr>
          </w:p>
          <w:p w14:paraId="4901F232" w14:textId="665176D0" w:rsidR="00550614" w:rsidRPr="005A15BB" w:rsidRDefault="00550614" w:rsidP="002D28CD">
            <w:pPr>
              <w:pStyle w:val="ListParagraph"/>
              <w:numPr>
                <w:ilvl w:val="0"/>
                <w:numId w:val="13"/>
              </w:numPr>
              <w:rPr>
                <w:lang w:val="en-GB"/>
              </w:rPr>
            </w:pPr>
            <w:r w:rsidRPr="005A15BB">
              <w:rPr>
                <w:lang w:val="en-GB"/>
              </w:rPr>
              <w:t>Diagnosing correlation problems with ad-hoc metrics, particularly 2</w:t>
            </w:r>
            <w:r w:rsidRPr="005A15BB">
              <w:rPr>
                <w:vertAlign w:val="superscript"/>
                <w:lang w:val="en-GB"/>
              </w:rPr>
              <w:t>nd</w:t>
            </w:r>
            <w:r w:rsidRPr="005A15BB">
              <w:rPr>
                <w:lang w:val="en-GB"/>
              </w:rPr>
              <w:t xml:space="preserve"> order spatial quantities</w:t>
            </w:r>
          </w:p>
          <w:p w14:paraId="31FAFD85" w14:textId="77777777" w:rsidR="00FA49E3" w:rsidRPr="005A15BB" w:rsidRDefault="00FA49E3" w:rsidP="00FA49E3">
            <w:pPr>
              <w:rPr>
                <w:lang w:val="en-GB"/>
              </w:rPr>
            </w:pPr>
          </w:p>
          <w:p w14:paraId="04DC9835" w14:textId="77777777" w:rsidR="00FA49E3" w:rsidRPr="005A15BB" w:rsidRDefault="00FA49E3" w:rsidP="00FA49E3">
            <w:pPr>
              <w:rPr>
                <w:lang w:val="en-GB"/>
              </w:rPr>
            </w:pPr>
          </w:p>
        </w:tc>
      </w:tr>
    </w:tbl>
    <w:p w14:paraId="404BEC7A" w14:textId="6AB53723" w:rsidR="00FA49E3" w:rsidRPr="005A15BB" w:rsidRDefault="00FA49E3" w:rsidP="00441C2B">
      <w:pPr>
        <w:rPr>
          <w:lang w:val="en-GB"/>
        </w:rPr>
      </w:pPr>
    </w:p>
    <w:p w14:paraId="323DC2E9" w14:textId="50E0036B" w:rsidR="0003535E" w:rsidRPr="005A15BB" w:rsidRDefault="0003535E" w:rsidP="00441C2B">
      <w:pPr>
        <w:rPr>
          <w:b/>
          <w:sz w:val="22"/>
          <w:u w:val="single"/>
          <w:lang w:val="en-GB"/>
        </w:rPr>
      </w:pPr>
      <w:r w:rsidRPr="005A15BB">
        <w:rPr>
          <w:lang w:val="en-GB"/>
        </w:rPr>
        <w:br w:type="page"/>
      </w:r>
    </w:p>
    <w:p w14:paraId="71B67884" w14:textId="0C874CE7" w:rsidR="00CE113F" w:rsidRPr="005A15BB" w:rsidRDefault="00C10C4E" w:rsidP="002D28CD">
      <w:pPr>
        <w:pStyle w:val="Heading1"/>
      </w:pPr>
      <w:bookmarkStart w:id="29" w:name="_Toc362260419"/>
      <w:r w:rsidRPr="005A15BB">
        <w:t xml:space="preserve">Final conclusion </w:t>
      </w:r>
      <w:r w:rsidR="00FD354D">
        <w:t>&amp; u</w:t>
      </w:r>
      <w:r w:rsidR="00FD354D" w:rsidRPr="005A15BB">
        <w:t>ser guidance for the study of local tallies in loosely coupled systems</w:t>
      </w:r>
      <w:bookmarkEnd w:id="29"/>
    </w:p>
    <w:p w14:paraId="67457C26" w14:textId="71E4A367" w:rsidR="00086771" w:rsidRDefault="00BB731D" w:rsidP="00BB731D">
      <w:pPr>
        <w:ind w:left="708"/>
        <w:jc w:val="both"/>
        <w:rPr>
          <w:sz w:val="20"/>
          <w:lang w:val="en-GB"/>
        </w:rPr>
      </w:pPr>
      <w:r>
        <w:rPr>
          <w:sz w:val="20"/>
          <w:lang w:val="en-GB"/>
        </w:rPr>
        <w:t xml:space="preserve">This report was focussed on the biases </w:t>
      </w:r>
      <w:r w:rsidR="0038026B">
        <w:rPr>
          <w:sz w:val="20"/>
          <w:lang w:val="en-GB"/>
        </w:rPr>
        <w:t>proper to the estimation of</w:t>
      </w:r>
      <w:r>
        <w:rPr>
          <w:sz w:val="20"/>
          <w:lang w:val="en-GB"/>
        </w:rPr>
        <w:t xml:space="preserve"> local tallies in Monte Carlo criticality calculations. Using a set of benchmark </w:t>
      </w:r>
      <w:r w:rsidR="005857D0">
        <w:rPr>
          <w:sz w:val="20"/>
          <w:lang w:val="en-GB"/>
        </w:rPr>
        <w:t>representative of critic</w:t>
      </w:r>
      <w:r w:rsidR="00643954">
        <w:rPr>
          <w:sz w:val="20"/>
          <w:lang w:val="en-GB"/>
        </w:rPr>
        <w:t>ality-safety typical user case (</w:t>
      </w:r>
      <w:r w:rsidR="0038026B">
        <w:rPr>
          <w:sz w:val="20"/>
          <w:lang w:val="en-GB"/>
        </w:rPr>
        <w:t>GBC 32 canister model</w:t>
      </w:r>
      <w:r w:rsidR="00643954">
        <w:rPr>
          <w:sz w:val="20"/>
          <w:lang w:val="en-GB"/>
        </w:rPr>
        <w:t>) and of a reactor physics test case</w:t>
      </w:r>
      <w:r w:rsidR="0038026B">
        <w:rPr>
          <w:sz w:val="20"/>
          <w:lang w:val="en-GB"/>
        </w:rPr>
        <w:t xml:space="preserve"> (CRC model)</w:t>
      </w:r>
      <w:r w:rsidR="00643954">
        <w:rPr>
          <w:sz w:val="20"/>
          <w:lang w:val="en-GB"/>
        </w:rPr>
        <w:t xml:space="preserve">, we have shown that common features were emerging while trying to quantify these biases on local tallies, </w:t>
      </w:r>
      <w:r w:rsidR="0038026B">
        <w:rPr>
          <w:sz w:val="20"/>
          <w:lang w:val="en-GB"/>
        </w:rPr>
        <w:t>in particular</w:t>
      </w:r>
      <w:r w:rsidR="00643954">
        <w:rPr>
          <w:sz w:val="20"/>
          <w:lang w:val="en-GB"/>
        </w:rPr>
        <w:t>:</w:t>
      </w:r>
    </w:p>
    <w:p w14:paraId="7F2DE91D" w14:textId="3C54D102" w:rsidR="005C02B1" w:rsidRPr="00E24F5A" w:rsidRDefault="005C02B1" w:rsidP="005C02B1">
      <w:pPr>
        <w:pStyle w:val="ListParagraph"/>
        <w:numPr>
          <w:ilvl w:val="0"/>
          <w:numId w:val="33"/>
        </w:numPr>
        <w:rPr>
          <w:rFonts w:eastAsia="Times New Roman"/>
          <w:sz w:val="20"/>
          <w:szCs w:val="24"/>
          <w:lang w:val="en-GB" w:eastAsia="fr-FR"/>
        </w:rPr>
      </w:pPr>
      <w:r w:rsidRPr="00E24F5A">
        <w:rPr>
          <w:rFonts w:eastAsia="Times New Roman"/>
          <w:sz w:val="20"/>
          <w:szCs w:val="24"/>
          <w:lang w:val="en-GB" w:eastAsia="fr-FR"/>
        </w:rPr>
        <w:t>The absolute value of the bias</w:t>
      </w:r>
      <w:r w:rsidR="00BE53D4" w:rsidRPr="00E24F5A">
        <w:rPr>
          <w:rFonts w:eastAsia="Times New Roman"/>
          <w:sz w:val="20"/>
          <w:szCs w:val="24"/>
          <w:lang w:val="en-GB" w:eastAsia="fr-FR"/>
        </w:rPr>
        <w:t xml:space="preserve"> on the </w:t>
      </w:r>
      <w:proofErr w:type="spellStart"/>
      <w:r w:rsidR="00BE53D4" w:rsidRPr="00E24F5A">
        <w:rPr>
          <w:rFonts w:eastAsia="Times New Roman"/>
          <w:sz w:val="20"/>
          <w:szCs w:val="24"/>
          <w:lang w:val="en-GB" w:eastAsia="fr-FR"/>
        </w:rPr>
        <w:t>keff</w:t>
      </w:r>
      <w:proofErr w:type="spellEnd"/>
      <w:r w:rsidR="00BE53D4" w:rsidRPr="00E24F5A">
        <w:rPr>
          <w:rFonts w:eastAsia="Times New Roman"/>
          <w:sz w:val="20"/>
          <w:szCs w:val="24"/>
          <w:lang w:val="en-GB" w:eastAsia="fr-FR"/>
        </w:rPr>
        <w:t xml:space="preserve"> is proportional to</w:t>
      </w:r>
      <m:oMath>
        <m:r>
          <m:rPr>
            <m:sty m:val="p"/>
          </m:rPr>
          <w:rPr>
            <w:rFonts w:ascii="Cambria Math" w:eastAsia="Times New Roman" w:hAnsi="Cambria Math"/>
            <w:sz w:val="20"/>
            <w:szCs w:val="24"/>
            <w:lang w:val="en-GB" w:eastAsia="fr-FR"/>
          </w:rPr>
          <m:t xml:space="preserve"> </m:t>
        </m:r>
        <m:f>
          <m:fPr>
            <m:ctrlPr>
              <w:rPr>
                <w:rFonts w:ascii="Cambria Math" w:eastAsia="Times New Roman" w:hAnsi="Cambria Math"/>
                <w:sz w:val="20"/>
                <w:szCs w:val="24"/>
                <w:lang w:val="en-GB" w:eastAsia="fr-FR"/>
              </w:rPr>
            </m:ctrlPr>
          </m:fPr>
          <m:num>
            <m:r>
              <m:rPr>
                <m:sty m:val="p"/>
              </m:rPr>
              <w:rPr>
                <w:rFonts w:ascii="Cambria Math" w:eastAsia="Times New Roman" w:hAnsi="Cambria Math"/>
                <w:sz w:val="20"/>
                <w:szCs w:val="24"/>
                <w:lang w:val="en-GB" w:eastAsia="fr-FR"/>
              </w:rPr>
              <m:t>1</m:t>
            </m:r>
          </m:num>
          <m:den>
            <m:r>
              <m:rPr>
                <m:sty m:val="p"/>
              </m:rPr>
              <w:rPr>
                <w:rFonts w:ascii="Cambria Math" w:eastAsia="Times New Roman" w:hAnsi="Cambria Math"/>
                <w:sz w:val="20"/>
                <w:szCs w:val="24"/>
                <w:lang w:val="en-GB" w:eastAsia="fr-FR"/>
              </w:rPr>
              <m:t>N</m:t>
            </m:r>
          </m:den>
        </m:f>
      </m:oMath>
      <w:r w:rsidR="00BE53D4" w:rsidRPr="00E24F5A">
        <w:rPr>
          <w:rFonts w:eastAsia="Times New Roman"/>
          <w:sz w:val="20"/>
          <w:szCs w:val="24"/>
          <w:lang w:val="en-GB" w:eastAsia="fr-FR"/>
        </w:rPr>
        <w:t xml:space="preserve"> </w:t>
      </w:r>
      <w:r w:rsidRPr="00E24F5A">
        <w:rPr>
          <w:rFonts w:eastAsia="Times New Roman"/>
          <w:sz w:val="20"/>
          <w:szCs w:val="24"/>
          <w:lang w:val="en-GB" w:eastAsia="fr-FR"/>
        </w:rPr>
        <w:t>and</w:t>
      </w:r>
      <w:r w:rsidR="00BE53D4" w:rsidRPr="00E24F5A">
        <w:rPr>
          <w:rFonts w:eastAsia="Times New Roman"/>
          <w:sz w:val="20"/>
          <w:szCs w:val="24"/>
          <w:lang w:val="en-GB" w:eastAsia="fr-FR"/>
        </w:rPr>
        <w:t xml:space="preserve"> its sign is negative independently of the value of the </w:t>
      </w:r>
      <w:proofErr w:type="spellStart"/>
      <w:r w:rsidR="00BE53D4" w:rsidRPr="00E24F5A">
        <w:rPr>
          <w:rFonts w:eastAsia="Times New Roman"/>
          <w:sz w:val="20"/>
          <w:szCs w:val="24"/>
          <w:lang w:val="en-GB" w:eastAsia="fr-FR"/>
        </w:rPr>
        <w:t>keff</w:t>
      </w:r>
      <w:proofErr w:type="spellEnd"/>
    </w:p>
    <w:p w14:paraId="6EC03249" w14:textId="33614A29" w:rsidR="005C02B1" w:rsidRPr="00E24F5A" w:rsidRDefault="00E24F5A" w:rsidP="005C02B1">
      <w:pPr>
        <w:pStyle w:val="ListParagraph"/>
        <w:numPr>
          <w:ilvl w:val="0"/>
          <w:numId w:val="33"/>
        </w:numPr>
        <w:rPr>
          <w:rFonts w:eastAsia="Times New Roman"/>
          <w:sz w:val="20"/>
          <w:szCs w:val="24"/>
          <w:lang w:val="en-GB" w:eastAsia="fr-FR"/>
        </w:rPr>
      </w:pPr>
      <w:r w:rsidRPr="00E24F5A">
        <w:rPr>
          <w:rFonts w:eastAsia="Times New Roman"/>
          <w:sz w:val="20"/>
          <w:szCs w:val="24"/>
          <w:lang w:val="en-GB" w:eastAsia="fr-FR"/>
        </w:rPr>
        <w:t>The absolute value of the bias</w:t>
      </w:r>
      <w:r>
        <w:rPr>
          <w:rFonts w:eastAsia="Times New Roman"/>
          <w:sz w:val="20"/>
          <w:szCs w:val="24"/>
          <w:lang w:val="en-GB" w:eastAsia="fr-FR"/>
        </w:rPr>
        <w:t xml:space="preserve"> on </w:t>
      </w:r>
      <w:r w:rsidR="00513AE6">
        <w:rPr>
          <w:rFonts w:eastAsia="Times New Roman"/>
          <w:sz w:val="20"/>
          <w:szCs w:val="24"/>
          <w:lang w:val="en-GB" w:eastAsia="fr-FR"/>
        </w:rPr>
        <w:t>local tallies</w:t>
      </w:r>
      <w:r>
        <w:rPr>
          <w:rFonts w:eastAsia="Times New Roman"/>
          <w:sz w:val="20"/>
          <w:szCs w:val="24"/>
          <w:lang w:val="en-GB" w:eastAsia="fr-FR"/>
        </w:rPr>
        <w:t xml:space="preserve"> </w:t>
      </w:r>
      <w:r w:rsidRPr="00E24F5A">
        <w:rPr>
          <w:rFonts w:eastAsia="Times New Roman"/>
          <w:sz w:val="20"/>
          <w:szCs w:val="24"/>
          <w:lang w:val="en-GB" w:eastAsia="fr-FR"/>
        </w:rPr>
        <w:t>is proportional to</w:t>
      </w:r>
      <m:oMath>
        <m:r>
          <m:rPr>
            <m:sty m:val="p"/>
          </m:rPr>
          <w:rPr>
            <w:rFonts w:ascii="Cambria Math" w:eastAsia="Times New Roman" w:hAnsi="Cambria Math"/>
            <w:sz w:val="20"/>
            <w:szCs w:val="24"/>
            <w:lang w:val="en-GB" w:eastAsia="fr-FR"/>
          </w:rPr>
          <m:t xml:space="preserve"> </m:t>
        </m:r>
        <m:f>
          <m:fPr>
            <m:ctrlPr>
              <w:rPr>
                <w:rFonts w:ascii="Cambria Math" w:eastAsia="Times New Roman" w:hAnsi="Cambria Math"/>
                <w:sz w:val="20"/>
                <w:szCs w:val="24"/>
                <w:lang w:val="en-GB" w:eastAsia="fr-FR"/>
              </w:rPr>
            </m:ctrlPr>
          </m:fPr>
          <m:num>
            <m:r>
              <m:rPr>
                <m:sty m:val="p"/>
              </m:rPr>
              <w:rPr>
                <w:rFonts w:ascii="Cambria Math" w:eastAsia="Times New Roman" w:hAnsi="Cambria Math"/>
                <w:sz w:val="20"/>
                <w:szCs w:val="24"/>
                <w:lang w:val="en-GB" w:eastAsia="fr-FR"/>
              </w:rPr>
              <m:t>1</m:t>
            </m:r>
          </m:num>
          <m:den>
            <m:r>
              <m:rPr>
                <m:sty m:val="p"/>
              </m:rPr>
              <w:rPr>
                <w:rFonts w:ascii="Cambria Math" w:eastAsia="Times New Roman" w:hAnsi="Cambria Math"/>
                <w:sz w:val="20"/>
                <w:szCs w:val="24"/>
                <w:lang w:val="en-GB" w:eastAsia="fr-FR"/>
              </w:rPr>
              <m:t>N</m:t>
            </m:r>
          </m:den>
        </m:f>
      </m:oMath>
      <w:r w:rsidRPr="00E24F5A">
        <w:rPr>
          <w:rFonts w:eastAsia="Times New Roman"/>
          <w:sz w:val="20"/>
          <w:szCs w:val="24"/>
          <w:lang w:val="en-GB" w:eastAsia="fr-FR"/>
        </w:rPr>
        <w:t xml:space="preserve"> and its sign </w:t>
      </w:r>
      <w:r w:rsidR="005C02B1" w:rsidRPr="00E24F5A">
        <w:rPr>
          <w:rFonts w:eastAsia="Times New Roman"/>
          <w:sz w:val="20"/>
          <w:szCs w:val="24"/>
          <w:lang w:val="en-GB" w:eastAsia="fr-FR"/>
        </w:rPr>
        <w:t>depends on the position: tallies over-estimated close to leaking boundaries and are under-estimated far from leaking boundaries</w:t>
      </w:r>
    </w:p>
    <w:p w14:paraId="2BEE4479" w14:textId="77777777" w:rsidR="005C02B1" w:rsidRPr="00E24F5A" w:rsidRDefault="005C02B1" w:rsidP="005C02B1">
      <w:pPr>
        <w:pStyle w:val="ListParagraph"/>
        <w:numPr>
          <w:ilvl w:val="0"/>
          <w:numId w:val="33"/>
        </w:numPr>
        <w:rPr>
          <w:rFonts w:eastAsia="Times New Roman"/>
          <w:sz w:val="20"/>
          <w:szCs w:val="24"/>
          <w:lang w:val="en-GB" w:eastAsia="fr-FR"/>
        </w:rPr>
      </w:pPr>
      <w:r w:rsidRPr="00E24F5A">
        <w:rPr>
          <w:rFonts w:eastAsia="Times New Roman"/>
          <w:sz w:val="20"/>
          <w:szCs w:val="24"/>
          <w:lang w:val="en-GB" w:eastAsia="fr-FR"/>
        </w:rPr>
        <w:t>The under-sampling bias seems to flatten the flux spatial distribution</w:t>
      </w:r>
    </w:p>
    <w:p w14:paraId="747E5276" w14:textId="3666E588" w:rsidR="00513AE6" w:rsidRPr="00513AE6" w:rsidRDefault="00513AE6" w:rsidP="00513AE6">
      <w:pPr>
        <w:pStyle w:val="ListParagraph"/>
        <w:numPr>
          <w:ilvl w:val="0"/>
          <w:numId w:val="33"/>
        </w:numPr>
        <w:rPr>
          <w:rFonts w:eastAsia="Times New Roman"/>
          <w:sz w:val="20"/>
          <w:szCs w:val="24"/>
          <w:lang w:val="en-GB" w:eastAsia="fr-FR"/>
        </w:rPr>
      </w:pPr>
      <w:r>
        <w:rPr>
          <w:rFonts w:eastAsia="Times New Roman"/>
          <w:sz w:val="20"/>
          <w:szCs w:val="24"/>
          <w:lang w:val="en-GB" w:eastAsia="fr-FR"/>
        </w:rPr>
        <w:t>The bias on the estimation of uncertainties on local tallies is always positive: uncertainties can only be under-estimated</w:t>
      </w:r>
    </w:p>
    <w:p w14:paraId="2724833E" w14:textId="6918675B" w:rsidR="005C02B1" w:rsidRDefault="005C02B1" w:rsidP="00806A63">
      <w:pPr>
        <w:pStyle w:val="ListParagraph"/>
        <w:numPr>
          <w:ilvl w:val="0"/>
          <w:numId w:val="33"/>
        </w:numPr>
        <w:rPr>
          <w:rFonts w:eastAsia="Times New Roman"/>
          <w:sz w:val="20"/>
          <w:szCs w:val="24"/>
          <w:lang w:val="en-GB" w:eastAsia="fr-FR"/>
        </w:rPr>
      </w:pPr>
      <w:r w:rsidRPr="00E24F5A">
        <w:rPr>
          <w:rFonts w:eastAsia="Times New Roman"/>
          <w:sz w:val="20"/>
          <w:szCs w:val="24"/>
          <w:lang w:val="en-GB" w:eastAsia="fr-FR"/>
        </w:rPr>
        <w:t xml:space="preserve">Spatial correlations </w:t>
      </w:r>
      <w:r w:rsidR="001B0ACD">
        <w:rPr>
          <w:rFonts w:eastAsia="Times New Roman"/>
          <w:sz w:val="20"/>
          <w:szCs w:val="24"/>
          <w:lang w:val="en-GB" w:eastAsia="fr-FR"/>
        </w:rPr>
        <w:t>and</w:t>
      </w:r>
      <w:r w:rsidR="00806A63">
        <w:rPr>
          <w:rFonts w:eastAsia="Times New Roman"/>
          <w:sz w:val="20"/>
          <w:szCs w:val="24"/>
          <w:lang w:val="en-GB" w:eastAsia="fr-FR"/>
        </w:rPr>
        <w:t xml:space="preserve"> neutron clustering </w:t>
      </w:r>
      <w:r w:rsidRPr="00E24F5A">
        <w:rPr>
          <w:rFonts w:eastAsia="Times New Roman"/>
          <w:sz w:val="20"/>
          <w:szCs w:val="24"/>
          <w:lang w:val="en-GB" w:eastAsia="fr-FR"/>
        </w:rPr>
        <w:t xml:space="preserve">seem to </w:t>
      </w:r>
      <w:r w:rsidR="00806A63">
        <w:rPr>
          <w:rFonts w:eastAsia="Times New Roman"/>
          <w:sz w:val="20"/>
          <w:szCs w:val="24"/>
          <w:lang w:val="en-GB" w:eastAsia="fr-FR"/>
        </w:rPr>
        <w:t>play a</w:t>
      </w:r>
      <w:r w:rsidRPr="00E24F5A">
        <w:rPr>
          <w:rFonts w:eastAsia="Times New Roman"/>
          <w:sz w:val="20"/>
          <w:szCs w:val="24"/>
          <w:lang w:val="en-GB" w:eastAsia="fr-FR"/>
        </w:rPr>
        <w:t xml:space="preserve"> key </w:t>
      </w:r>
      <w:r w:rsidR="00806A63">
        <w:rPr>
          <w:rFonts w:eastAsia="Times New Roman"/>
          <w:sz w:val="20"/>
          <w:szCs w:val="24"/>
          <w:lang w:val="en-GB" w:eastAsia="fr-FR"/>
        </w:rPr>
        <w:t xml:space="preserve">role </w:t>
      </w:r>
      <w:r w:rsidRPr="00E24F5A">
        <w:rPr>
          <w:rFonts w:eastAsia="Times New Roman"/>
          <w:sz w:val="20"/>
          <w:szCs w:val="24"/>
          <w:lang w:val="en-GB" w:eastAsia="fr-FR"/>
        </w:rPr>
        <w:t>in the understanding of biases on local tallies</w:t>
      </w:r>
      <w:r w:rsidR="00806A63">
        <w:rPr>
          <w:rFonts w:eastAsia="Times New Roman"/>
          <w:sz w:val="20"/>
          <w:szCs w:val="24"/>
          <w:lang w:val="en-GB" w:eastAsia="fr-FR"/>
        </w:rPr>
        <w:t xml:space="preserve">. In particular, an </w:t>
      </w:r>
      <w:r w:rsidRPr="00E24F5A">
        <w:rPr>
          <w:rFonts w:eastAsia="Times New Roman"/>
          <w:sz w:val="20"/>
          <w:szCs w:val="24"/>
          <w:lang w:val="en-GB" w:eastAsia="fr-FR"/>
        </w:rPr>
        <w:t xml:space="preserve">interpretative frame has been proposed to explain biases on local tallies. It involves a combination of spatial correlations (neutron clustering, see Appendix C) </w:t>
      </w:r>
      <w:r w:rsidR="00806A63">
        <w:rPr>
          <w:rFonts w:eastAsia="Times New Roman"/>
          <w:sz w:val="20"/>
          <w:szCs w:val="24"/>
          <w:lang w:val="en-GB" w:eastAsia="fr-FR"/>
        </w:rPr>
        <w:t>and leakage boundary conditions</w:t>
      </w:r>
    </w:p>
    <w:p w14:paraId="6BAED0E9" w14:textId="080030DB" w:rsidR="00643954" w:rsidRDefault="001B0ACD" w:rsidP="00A74E8D">
      <w:pPr>
        <w:ind w:left="708"/>
        <w:jc w:val="both"/>
        <w:rPr>
          <w:sz w:val="20"/>
          <w:lang w:val="en-GB"/>
        </w:rPr>
      </w:pPr>
      <w:r>
        <w:rPr>
          <w:sz w:val="20"/>
          <w:lang w:val="en-GB"/>
        </w:rPr>
        <w:t xml:space="preserve">We have also presented different diagnostic tools and metrics to diagnose under-sampling problems, some of these metrics </w:t>
      </w:r>
      <w:r w:rsidR="009A0E1A">
        <w:rPr>
          <w:sz w:val="20"/>
          <w:lang w:val="en-GB"/>
        </w:rPr>
        <w:t>aiming at tackling</w:t>
      </w:r>
      <w:r>
        <w:rPr>
          <w:sz w:val="20"/>
          <w:lang w:val="en-GB"/>
        </w:rPr>
        <w:t xml:space="preserve"> the challenges of det</w:t>
      </w:r>
      <w:r w:rsidR="005D02A4">
        <w:rPr>
          <w:sz w:val="20"/>
          <w:lang w:val="en-GB"/>
        </w:rPr>
        <w:t>ecting the spatial correlations.</w:t>
      </w:r>
    </w:p>
    <w:p w14:paraId="0D6D9590" w14:textId="77777777" w:rsidR="00994174" w:rsidRDefault="00994174" w:rsidP="00A74E8D">
      <w:pPr>
        <w:ind w:left="708"/>
        <w:jc w:val="both"/>
        <w:rPr>
          <w:sz w:val="20"/>
          <w:lang w:val="en-GB"/>
        </w:rPr>
      </w:pPr>
    </w:p>
    <w:p w14:paraId="0AD8E186" w14:textId="270DD31F" w:rsidR="002A7EB4" w:rsidRDefault="00856A93" w:rsidP="00A74E8D">
      <w:pPr>
        <w:ind w:left="708"/>
        <w:jc w:val="both"/>
        <w:rPr>
          <w:sz w:val="20"/>
          <w:lang w:val="en-GB"/>
        </w:rPr>
      </w:pPr>
      <w:r>
        <w:rPr>
          <w:sz w:val="20"/>
          <w:lang w:val="en-GB"/>
        </w:rPr>
        <w:t>Finally, m</w:t>
      </w:r>
      <w:r w:rsidR="00643954">
        <w:rPr>
          <w:sz w:val="20"/>
          <w:lang w:val="en-GB"/>
        </w:rPr>
        <w:t>ore importantly for the user is the ability to set the sim</w:t>
      </w:r>
      <w:r>
        <w:rPr>
          <w:sz w:val="20"/>
          <w:lang w:val="en-GB"/>
        </w:rPr>
        <w:t>u</w:t>
      </w:r>
      <w:r w:rsidR="00643954">
        <w:rPr>
          <w:sz w:val="20"/>
          <w:lang w:val="en-GB"/>
        </w:rPr>
        <w:t>lat</w:t>
      </w:r>
      <w:r>
        <w:rPr>
          <w:sz w:val="20"/>
          <w:lang w:val="en-GB"/>
        </w:rPr>
        <w:t xml:space="preserve">ions </w:t>
      </w:r>
      <w:r w:rsidR="00994174">
        <w:rPr>
          <w:sz w:val="20"/>
          <w:lang w:val="en-GB"/>
        </w:rPr>
        <w:t xml:space="preserve">parameters in such a way that the required CPU time is minimized while ensuring that the bias on local tallies is kept to a minimum and that the uncertainty is estimated with the better accuracy possible. Providing such an information to the user is of utmost importance, but is an extremely complicated task, as </w:t>
      </w:r>
      <w:r w:rsidR="00A016F4">
        <w:rPr>
          <w:sz w:val="20"/>
          <w:lang w:val="en-GB"/>
        </w:rPr>
        <w:t xml:space="preserve">the proper adjustment of the simulation parameters (in particular the number of cycles, and the number of neutrons per cycles) depends strongly on the configuration studied: for example the dimensions of the system and its compositions affect its dominance ration which, </w:t>
      </w:r>
      <w:r w:rsidR="004568EC">
        <w:rPr>
          <w:sz w:val="20"/>
          <w:lang w:val="en-GB"/>
        </w:rPr>
        <w:t xml:space="preserve">when close to unity, </w:t>
      </w:r>
      <w:r w:rsidR="00A016F4">
        <w:rPr>
          <w:sz w:val="20"/>
          <w:lang w:val="en-GB"/>
        </w:rPr>
        <w:t xml:space="preserve">requires very high statistics of neutrons </w:t>
      </w:r>
      <w:r w:rsidR="004568EC">
        <w:rPr>
          <w:sz w:val="20"/>
          <w:lang w:val="en-GB"/>
        </w:rPr>
        <w:t>to be simulated</w:t>
      </w:r>
      <w:r w:rsidR="00A016F4">
        <w:rPr>
          <w:sz w:val="20"/>
          <w:lang w:val="en-GB"/>
        </w:rPr>
        <w:t>.</w:t>
      </w:r>
      <w:r w:rsidR="004568EC">
        <w:rPr>
          <w:sz w:val="20"/>
          <w:lang w:val="en-GB"/>
        </w:rPr>
        <w:t xml:space="preserve"> As an example, Figure [CPU] has been obtained by running many simulations of the pin-cell test case discussed previously. This figure shows the statistical uncertainty on </w:t>
      </w:r>
      <w:r w:rsidR="004568EC" w:rsidRPr="004568EC">
        <w:rPr>
          <w:sz w:val="20"/>
          <w:lang w:val="en-GB"/>
        </w:rPr>
        <w:t xml:space="preserve">the mean estimated flux in a cell at the extremity </w:t>
      </w:r>
      <w:r w:rsidR="004568EC">
        <w:rPr>
          <w:sz w:val="20"/>
          <w:lang w:val="en-GB"/>
        </w:rPr>
        <w:t xml:space="preserve">of the pin-cell </w:t>
      </w:r>
      <w:r w:rsidR="004568EC" w:rsidRPr="004568EC">
        <w:rPr>
          <w:sz w:val="20"/>
          <w:lang w:val="en-GB"/>
        </w:rPr>
        <w:t xml:space="preserve">(left plot) and at the </w:t>
      </w:r>
      <w:proofErr w:type="spellStart"/>
      <w:r w:rsidR="004568EC" w:rsidRPr="004568EC">
        <w:rPr>
          <w:sz w:val="20"/>
          <w:lang w:val="en-GB"/>
        </w:rPr>
        <w:t>center</w:t>
      </w:r>
      <w:proofErr w:type="spellEnd"/>
      <w:r w:rsidR="004568EC" w:rsidRPr="004568EC">
        <w:rPr>
          <w:sz w:val="20"/>
          <w:lang w:val="en-GB"/>
        </w:rPr>
        <w:t xml:space="preserve"> </w:t>
      </w:r>
      <w:r w:rsidR="004568EC">
        <w:rPr>
          <w:sz w:val="20"/>
          <w:lang w:val="en-GB"/>
        </w:rPr>
        <w:t>of the pin-cell (right plot)</w:t>
      </w:r>
      <w:r w:rsidR="004568EC" w:rsidRPr="004568EC">
        <w:rPr>
          <w:sz w:val="20"/>
          <w:lang w:val="en-GB"/>
        </w:rPr>
        <w:t>, as a function of the number of neutrons per cycle (x-axis) and of the number of cycles (y-axis).</w:t>
      </w:r>
      <w:r w:rsidR="006B5549">
        <w:rPr>
          <w:sz w:val="20"/>
          <w:lang w:val="en-GB"/>
        </w:rPr>
        <w:t xml:space="preserve"> It can be used by Monte Carlo criticality codes users to balance the number of neutrons per generation and the number of generation, by considering a specific example – fuel cell. </w:t>
      </w:r>
      <w:r w:rsidR="005E0980">
        <w:rPr>
          <w:sz w:val="20"/>
          <w:lang w:val="en-GB"/>
        </w:rPr>
        <w:t xml:space="preserve"> </w:t>
      </w:r>
      <w:r w:rsidR="006B5549">
        <w:rPr>
          <w:sz w:val="20"/>
          <w:lang w:val="en-GB"/>
        </w:rPr>
        <w:t>In particular, the following facts are important to have in mind:</w:t>
      </w:r>
    </w:p>
    <w:p w14:paraId="559743B8" w14:textId="663F48D6" w:rsidR="006B5549" w:rsidRDefault="00A550AA" w:rsidP="006B5549">
      <w:pPr>
        <w:pStyle w:val="ListParagraph"/>
        <w:numPr>
          <w:ilvl w:val="0"/>
          <w:numId w:val="35"/>
        </w:numPr>
        <w:rPr>
          <w:sz w:val="20"/>
          <w:lang w:val="en-GB"/>
        </w:rPr>
      </w:pPr>
      <w:proofErr w:type="gramStart"/>
      <w:r>
        <w:rPr>
          <w:sz w:val="20"/>
          <w:lang w:val="en-GB"/>
        </w:rPr>
        <w:t>to</w:t>
      </w:r>
      <w:proofErr w:type="gramEnd"/>
      <w:r>
        <w:rPr>
          <w:sz w:val="20"/>
          <w:lang w:val="en-GB"/>
        </w:rPr>
        <w:t xml:space="preserve"> avoid biases on local tallies, </w:t>
      </w:r>
      <w:r w:rsidR="00F40755">
        <w:rPr>
          <w:sz w:val="20"/>
          <w:lang w:val="en-GB"/>
        </w:rPr>
        <w:t xml:space="preserve">the </w:t>
      </w:r>
      <w:r>
        <w:rPr>
          <w:sz w:val="20"/>
          <w:lang w:val="en-GB"/>
        </w:rPr>
        <w:t>number</w:t>
      </w:r>
      <w:r w:rsidR="00F40755">
        <w:rPr>
          <w:sz w:val="20"/>
          <w:lang w:val="en-GB"/>
        </w:rPr>
        <w:t xml:space="preserve"> of neutrons per generation has</w:t>
      </w:r>
      <w:r>
        <w:rPr>
          <w:sz w:val="20"/>
          <w:lang w:val="en-GB"/>
        </w:rPr>
        <w:t xml:space="preserve"> to be bigger than 10^3</w:t>
      </w:r>
    </w:p>
    <w:p w14:paraId="34C20FA8" w14:textId="03895B37" w:rsidR="00A550AA" w:rsidRDefault="00A550AA" w:rsidP="006B5549">
      <w:pPr>
        <w:pStyle w:val="ListParagraph"/>
        <w:numPr>
          <w:ilvl w:val="0"/>
          <w:numId w:val="35"/>
        </w:numPr>
        <w:rPr>
          <w:sz w:val="20"/>
          <w:lang w:val="en-GB"/>
        </w:rPr>
      </w:pPr>
      <w:proofErr w:type="gramStart"/>
      <w:r>
        <w:rPr>
          <w:sz w:val="20"/>
          <w:lang w:val="en-GB"/>
        </w:rPr>
        <w:t>to</w:t>
      </w:r>
      <w:proofErr w:type="gramEnd"/>
      <w:r>
        <w:rPr>
          <w:sz w:val="20"/>
          <w:lang w:val="en-GB"/>
        </w:rPr>
        <w:t xml:space="preserve"> avoid a strong under-estimation of the statistical uncertainty on local tallies, </w:t>
      </w:r>
      <w:r w:rsidR="00F40755">
        <w:rPr>
          <w:sz w:val="20"/>
          <w:lang w:val="en-GB"/>
        </w:rPr>
        <w:t xml:space="preserve">the </w:t>
      </w:r>
      <w:r>
        <w:rPr>
          <w:sz w:val="20"/>
          <w:lang w:val="en-GB"/>
        </w:rPr>
        <w:t xml:space="preserve">number of </w:t>
      </w:r>
      <w:r w:rsidR="00F40755">
        <w:rPr>
          <w:sz w:val="20"/>
          <w:lang w:val="en-GB"/>
        </w:rPr>
        <w:t>generation has</w:t>
      </w:r>
      <w:r>
        <w:rPr>
          <w:sz w:val="20"/>
          <w:lang w:val="en-GB"/>
        </w:rPr>
        <w:t xml:space="preserve"> to be bigger than 10^4</w:t>
      </w:r>
    </w:p>
    <w:p w14:paraId="6E91F8B4" w14:textId="477D00AE" w:rsidR="00F40755" w:rsidRDefault="00F40755" w:rsidP="006B5549">
      <w:pPr>
        <w:pStyle w:val="ListParagraph"/>
        <w:numPr>
          <w:ilvl w:val="0"/>
          <w:numId w:val="35"/>
        </w:numPr>
        <w:rPr>
          <w:sz w:val="20"/>
          <w:lang w:val="en-GB"/>
        </w:rPr>
      </w:pPr>
      <w:proofErr w:type="gramStart"/>
      <w:r>
        <w:rPr>
          <w:sz w:val="20"/>
          <w:lang w:val="en-GB"/>
        </w:rPr>
        <w:t>if</w:t>
      </w:r>
      <w:proofErr w:type="gramEnd"/>
      <w:r>
        <w:rPr>
          <w:sz w:val="20"/>
          <w:lang w:val="en-GB"/>
        </w:rPr>
        <w:t xml:space="preserve"> these criteria are met, the </w:t>
      </w:r>
      <w:proofErr w:type="spellStart"/>
      <w:r>
        <w:rPr>
          <w:sz w:val="20"/>
          <w:lang w:val="en-GB"/>
        </w:rPr>
        <w:t>iso-cpu</w:t>
      </w:r>
      <w:proofErr w:type="spellEnd"/>
      <w:r>
        <w:rPr>
          <w:sz w:val="20"/>
          <w:lang w:val="en-GB"/>
        </w:rPr>
        <w:t xml:space="preserve"> lines indicate that it is more efficient to increase the number of neutrons per generation than to increase the number of generations</w:t>
      </w:r>
    </w:p>
    <w:p w14:paraId="218FF9CA" w14:textId="77777777" w:rsidR="00F40755" w:rsidRDefault="00F40755" w:rsidP="00F40755">
      <w:pPr>
        <w:ind w:left="708"/>
        <w:rPr>
          <w:sz w:val="20"/>
          <w:lang w:val="en-GB"/>
        </w:rPr>
      </w:pPr>
    </w:p>
    <w:p w14:paraId="230458C6" w14:textId="506F6BFF" w:rsidR="00F40755" w:rsidRPr="00F40755" w:rsidRDefault="00F40755" w:rsidP="00F40755">
      <w:pPr>
        <w:ind w:left="708"/>
        <w:rPr>
          <w:sz w:val="20"/>
          <w:lang w:val="en-GB"/>
        </w:rPr>
      </w:pPr>
      <w:r>
        <w:rPr>
          <w:sz w:val="20"/>
          <w:lang w:val="en-GB"/>
        </w:rPr>
        <w:t xml:space="preserve">Being able to automatize such </w:t>
      </w:r>
      <w:r w:rsidR="00695182">
        <w:rPr>
          <w:sz w:val="20"/>
          <w:lang w:val="en-GB"/>
        </w:rPr>
        <w:t>an adjustment of the simulation parameters</w:t>
      </w:r>
      <w:r>
        <w:rPr>
          <w:sz w:val="20"/>
          <w:lang w:val="en-GB"/>
        </w:rPr>
        <w:t xml:space="preserve"> and to setup efficient diagnostic tool to balance the number of generations and the number of neutrons per </w:t>
      </w:r>
      <w:r w:rsidR="00695182">
        <w:rPr>
          <w:sz w:val="20"/>
          <w:lang w:val="en-GB"/>
        </w:rPr>
        <w:t xml:space="preserve">generation would be a consequent improvement for </w:t>
      </w:r>
      <w:proofErr w:type="spellStart"/>
      <w:r w:rsidR="00695182">
        <w:rPr>
          <w:sz w:val="20"/>
          <w:lang w:val="en-GB"/>
        </w:rPr>
        <w:t>practionners</w:t>
      </w:r>
      <w:proofErr w:type="spellEnd"/>
      <w:r w:rsidR="00695182">
        <w:rPr>
          <w:sz w:val="20"/>
          <w:lang w:val="en-GB"/>
        </w:rPr>
        <w:t>, that could be tackle in a future mandate of the expert group.</w:t>
      </w:r>
    </w:p>
    <w:p w14:paraId="1B31E4C2" w14:textId="77777777" w:rsidR="005E0980" w:rsidRDefault="005E0980" w:rsidP="00643954">
      <w:pPr>
        <w:ind w:left="708"/>
        <w:rPr>
          <w:sz w:val="20"/>
          <w:lang w:val="en-GB"/>
        </w:rPr>
      </w:pPr>
    </w:p>
    <w:p w14:paraId="238F0BB6" w14:textId="5BCEF59D" w:rsidR="00FD354D" w:rsidRPr="005A15BB" w:rsidRDefault="0065375E" w:rsidP="00FD354D">
      <w:pPr>
        <w:rPr>
          <w:lang w:val="en-GB"/>
        </w:rPr>
      </w:pPr>
      <w:r>
        <w:rPr>
          <w:noProof/>
          <w:lang w:val="en-US" w:eastAsia="en-US"/>
        </w:rPr>
        <w:drawing>
          <wp:inline distT="0" distB="0" distL="0" distR="0" wp14:anchorId="167EF71A" wp14:editId="5D36730E">
            <wp:extent cx="6161405" cy="2435860"/>
            <wp:effectExtent l="0" t="0" r="10795" b="2540"/>
            <wp:docPr id="1" name="Picture 1" descr="Macintosh HD:Users:ericdumonteil:Desktop:Capture d’écran 2017-07-21 à 16.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ricdumonteil:Desktop:Capture d’écran 2017-07-21 à 16.00.22.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61405" cy="2435860"/>
                    </a:xfrm>
                    <a:prstGeom prst="rect">
                      <a:avLst/>
                    </a:prstGeom>
                    <a:noFill/>
                    <a:ln>
                      <a:noFill/>
                    </a:ln>
                  </pic:spPr>
                </pic:pic>
              </a:graphicData>
            </a:graphic>
          </wp:inline>
        </w:drawing>
      </w:r>
    </w:p>
    <w:p w14:paraId="41C1081A" w14:textId="0F2AD19E" w:rsidR="00FD354D" w:rsidRPr="005A15BB" w:rsidRDefault="00FD354D" w:rsidP="00BB731D">
      <w:pPr>
        <w:jc w:val="both"/>
        <w:rPr>
          <w:b/>
          <w:color w:val="008000"/>
          <w:sz w:val="20"/>
          <w:lang w:val="en-GB"/>
        </w:rPr>
      </w:pPr>
      <w:r w:rsidRPr="005A15BB">
        <w:rPr>
          <w:b/>
          <w:bCs/>
          <w:sz w:val="20"/>
          <w:szCs w:val="20"/>
          <w:lang w:val="en-GB"/>
        </w:rPr>
        <w:t>Figure [</w:t>
      </w:r>
      <w:r w:rsidR="0065375E">
        <w:rPr>
          <w:b/>
          <w:bCs/>
          <w:sz w:val="20"/>
          <w:szCs w:val="20"/>
          <w:lang w:val="en-GB"/>
        </w:rPr>
        <w:t>CPU</w:t>
      </w:r>
      <w:r w:rsidRPr="005A15BB">
        <w:rPr>
          <w:b/>
          <w:bCs/>
          <w:sz w:val="20"/>
          <w:szCs w:val="20"/>
          <w:lang w:val="en-GB"/>
        </w:rPr>
        <w:t xml:space="preserve">] </w:t>
      </w:r>
      <w:r w:rsidR="0065375E">
        <w:rPr>
          <w:b/>
          <w:bCs/>
          <w:sz w:val="20"/>
          <w:szCs w:val="20"/>
          <w:lang w:val="en-GB"/>
        </w:rPr>
        <w:t xml:space="preserve">Statistical uncertainty (%) on the mean estimated flux in a cell at the extremity (left plot) and at the </w:t>
      </w:r>
      <w:proofErr w:type="spellStart"/>
      <w:r w:rsidR="0065375E">
        <w:rPr>
          <w:b/>
          <w:bCs/>
          <w:sz w:val="20"/>
          <w:szCs w:val="20"/>
          <w:lang w:val="en-GB"/>
        </w:rPr>
        <w:t>center</w:t>
      </w:r>
      <w:proofErr w:type="spellEnd"/>
      <w:r w:rsidR="0065375E">
        <w:rPr>
          <w:b/>
          <w:bCs/>
          <w:sz w:val="20"/>
          <w:szCs w:val="20"/>
          <w:lang w:val="en-GB"/>
        </w:rPr>
        <w:t xml:space="preserve"> (right plot) of the pin-cell test case discussed below, as a function of the number of neutrons per cycle (x-axis) and of the number of cycles (y-axis). The thin black lines are </w:t>
      </w:r>
      <w:proofErr w:type="spellStart"/>
      <w:r w:rsidR="0065375E">
        <w:rPr>
          <w:b/>
          <w:bCs/>
          <w:sz w:val="20"/>
          <w:szCs w:val="20"/>
          <w:lang w:val="en-GB"/>
        </w:rPr>
        <w:t>iso</w:t>
      </w:r>
      <w:proofErr w:type="spellEnd"/>
      <w:r w:rsidR="0065375E">
        <w:rPr>
          <w:b/>
          <w:bCs/>
          <w:sz w:val="20"/>
          <w:szCs w:val="20"/>
          <w:lang w:val="en-GB"/>
        </w:rPr>
        <w:t xml:space="preserve">-uncertainty lines (amongst those, the thick black lines and the thick red line are associated to (respectively) 10%, 5% and 1% of uncertainty). The white lines are </w:t>
      </w:r>
      <w:proofErr w:type="spellStart"/>
      <w:r w:rsidR="0065375E">
        <w:rPr>
          <w:b/>
          <w:bCs/>
          <w:sz w:val="20"/>
          <w:szCs w:val="20"/>
          <w:lang w:val="en-GB"/>
        </w:rPr>
        <w:t>iso-cpu</w:t>
      </w:r>
      <w:proofErr w:type="spellEnd"/>
      <w:r w:rsidR="0065375E">
        <w:rPr>
          <w:b/>
          <w:bCs/>
          <w:sz w:val="20"/>
          <w:szCs w:val="20"/>
          <w:lang w:val="en-GB"/>
        </w:rPr>
        <w:t xml:space="preserve"> lines</w:t>
      </w:r>
      <w:r w:rsidR="00BB731D">
        <w:rPr>
          <w:b/>
          <w:bCs/>
          <w:sz w:val="20"/>
          <w:szCs w:val="20"/>
          <w:lang w:val="en-GB"/>
        </w:rPr>
        <w:t>. The black labels indicate the value of the bias on the estimation of statistical uncertainties.</w:t>
      </w:r>
    </w:p>
    <w:p w14:paraId="2560B61F" w14:textId="77777777" w:rsidR="00FD354D" w:rsidRPr="005A15BB" w:rsidRDefault="00FD354D" w:rsidP="00337263">
      <w:pPr>
        <w:pStyle w:val="Heading2"/>
        <w:numPr>
          <w:ilvl w:val="0"/>
          <w:numId w:val="0"/>
        </w:numPr>
        <w:ind w:left="1080"/>
      </w:pPr>
      <w:r w:rsidRPr="005A15BB">
        <w:t xml:space="preserve"> </w:t>
      </w:r>
    </w:p>
    <w:p w14:paraId="3F89C673" w14:textId="77777777" w:rsidR="00FD354D" w:rsidRDefault="00FD354D" w:rsidP="0099445F">
      <w:pPr>
        <w:jc w:val="both"/>
        <w:rPr>
          <w:sz w:val="20"/>
          <w:lang w:val="en-GB"/>
        </w:rPr>
      </w:pPr>
    </w:p>
    <w:p w14:paraId="2E662F23" w14:textId="77777777" w:rsidR="00FD354D" w:rsidRPr="005A15BB" w:rsidRDefault="00FD354D" w:rsidP="0099445F">
      <w:pPr>
        <w:jc w:val="both"/>
        <w:rPr>
          <w:sz w:val="20"/>
          <w:lang w:val="en-GB"/>
        </w:rPr>
      </w:pPr>
    </w:p>
    <w:p w14:paraId="003A5C6A" w14:textId="77777777" w:rsidR="00D470AA" w:rsidRPr="005A15BB" w:rsidRDefault="00F176B3" w:rsidP="0099445F">
      <w:pPr>
        <w:jc w:val="both"/>
        <w:rPr>
          <w:sz w:val="20"/>
          <w:lang w:val="en-GB"/>
        </w:rPr>
      </w:pPr>
      <w:r w:rsidRPr="005A15BB">
        <w:rPr>
          <w:sz w:val="20"/>
          <w:lang w:val="en-GB"/>
        </w:rPr>
        <w:t xml:space="preserve">All results are available on the EGAMCT working </w:t>
      </w:r>
      <w:proofErr w:type="gramStart"/>
      <w:r w:rsidRPr="005A15BB">
        <w:rPr>
          <w:sz w:val="20"/>
          <w:lang w:val="en-GB"/>
        </w:rPr>
        <w:t>area :</w:t>
      </w:r>
      <w:proofErr w:type="gramEnd"/>
      <w:r w:rsidRPr="005A15BB">
        <w:rPr>
          <w:sz w:val="20"/>
          <w:lang w:val="en-GB"/>
        </w:rPr>
        <w:t xml:space="preserve"> </w:t>
      </w:r>
      <w:hyperlink r:id="rId84" w:history="1">
        <w:r w:rsidRPr="005A15BB">
          <w:rPr>
            <w:rStyle w:val="Hyperlink"/>
            <w:sz w:val="20"/>
            <w:lang w:val="en-GB"/>
          </w:rPr>
          <w:t>https://www.oecd-nea.org/science/wpncs/egamct/</w:t>
        </w:r>
      </w:hyperlink>
      <w:r w:rsidRPr="005A15BB">
        <w:rPr>
          <w:sz w:val="20"/>
          <w:lang w:val="en-GB"/>
        </w:rPr>
        <w:t xml:space="preserve">. </w:t>
      </w:r>
    </w:p>
    <w:p w14:paraId="59F7F6BE" w14:textId="77777777" w:rsidR="00F176B3" w:rsidRPr="005A15BB" w:rsidRDefault="00F176B3" w:rsidP="0099445F">
      <w:pPr>
        <w:jc w:val="both"/>
        <w:rPr>
          <w:sz w:val="20"/>
          <w:lang w:val="en-GB"/>
        </w:rPr>
      </w:pPr>
    </w:p>
    <w:p w14:paraId="328B31C9" w14:textId="77777777" w:rsidR="003A5325" w:rsidRPr="005A15BB" w:rsidRDefault="003A5325" w:rsidP="0099445F">
      <w:pPr>
        <w:jc w:val="both"/>
        <w:rPr>
          <w:sz w:val="20"/>
          <w:lang w:val="en-GB"/>
        </w:rPr>
      </w:pPr>
    </w:p>
    <w:p w14:paraId="780B901C" w14:textId="77777777" w:rsidR="00DB3B86" w:rsidRPr="005A15BB" w:rsidRDefault="00DB3B86" w:rsidP="0099445F">
      <w:pPr>
        <w:jc w:val="both"/>
        <w:rPr>
          <w:sz w:val="20"/>
          <w:lang w:val="en-GB"/>
        </w:rPr>
      </w:pPr>
    </w:p>
    <w:p w14:paraId="6EA48D76" w14:textId="77777777" w:rsidR="00DB3B86" w:rsidRPr="005A15BB" w:rsidRDefault="00DB3B86" w:rsidP="0099445F">
      <w:pPr>
        <w:jc w:val="both"/>
        <w:rPr>
          <w:sz w:val="20"/>
          <w:lang w:val="en-GB"/>
        </w:rPr>
      </w:pPr>
    </w:p>
    <w:p w14:paraId="39D3DB7B" w14:textId="77777777" w:rsidR="00DB3B86" w:rsidRPr="005A15BB" w:rsidRDefault="00DB3B86" w:rsidP="0099445F">
      <w:pPr>
        <w:jc w:val="both"/>
        <w:rPr>
          <w:sz w:val="20"/>
          <w:lang w:val="en-GB"/>
        </w:rPr>
      </w:pPr>
    </w:p>
    <w:p w14:paraId="0F97E204" w14:textId="77777777" w:rsidR="00DB3B86" w:rsidRPr="005A15BB" w:rsidRDefault="00DB3B86" w:rsidP="0099445F">
      <w:pPr>
        <w:jc w:val="both"/>
        <w:rPr>
          <w:sz w:val="20"/>
          <w:lang w:val="en-GB"/>
        </w:rPr>
      </w:pPr>
    </w:p>
    <w:p w14:paraId="50C66F3F" w14:textId="77777777" w:rsidR="00DB3B86" w:rsidRPr="005A15BB" w:rsidRDefault="00DB3B86" w:rsidP="0099445F">
      <w:pPr>
        <w:jc w:val="both"/>
        <w:rPr>
          <w:sz w:val="20"/>
          <w:lang w:val="en-GB"/>
        </w:rPr>
      </w:pPr>
    </w:p>
    <w:p w14:paraId="67A69BC7" w14:textId="77777777" w:rsidR="00DB3B86" w:rsidRPr="005A15BB" w:rsidRDefault="00DB3B86" w:rsidP="0099445F">
      <w:pPr>
        <w:jc w:val="both"/>
        <w:rPr>
          <w:sz w:val="20"/>
          <w:lang w:val="en-GB"/>
        </w:rPr>
      </w:pPr>
    </w:p>
    <w:p w14:paraId="7DB2FD9A" w14:textId="77777777" w:rsidR="00DB3B86" w:rsidRPr="005A15BB" w:rsidRDefault="00DB3B86" w:rsidP="0099445F">
      <w:pPr>
        <w:jc w:val="both"/>
        <w:rPr>
          <w:sz w:val="20"/>
          <w:lang w:val="en-GB"/>
        </w:rPr>
      </w:pPr>
    </w:p>
    <w:p w14:paraId="56B7F4C1" w14:textId="77777777" w:rsidR="00DB3B86" w:rsidRPr="005A15BB" w:rsidRDefault="00DB3B86" w:rsidP="0099445F">
      <w:pPr>
        <w:jc w:val="both"/>
        <w:rPr>
          <w:sz w:val="20"/>
          <w:lang w:val="en-GB"/>
        </w:rPr>
      </w:pPr>
    </w:p>
    <w:p w14:paraId="6A357B09" w14:textId="77777777" w:rsidR="00DB3B86" w:rsidRPr="005A15BB" w:rsidRDefault="00DB3B86" w:rsidP="0099445F">
      <w:pPr>
        <w:jc w:val="both"/>
        <w:rPr>
          <w:sz w:val="20"/>
          <w:lang w:val="en-GB"/>
        </w:rPr>
      </w:pPr>
    </w:p>
    <w:p w14:paraId="20BDE9D4" w14:textId="77777777" w:rsidR="00DB3B86" w:rsidRPr="005A15BB" w:rsidRDefault="00DB3B86" w:rsidP="0099445F">
      <w:pPr>
        <w:jc w:val="both"/>
        <w:rPr>
          <w:sz w:val="20"/>
          <w:lang w:val="en-GB"/>
        </w:rPr>
      </w:pPr>
    </w:p>
    <w:p w14:paraId="30C03086" w14:textId="77777777" w:rsidR="00DB3B86" w:rsidRPr="005A15BB" w:rsidRDefault="00DB3B86" w:rsidP="0099445F">
      <w:pPr>
        <w:jc w:val="both"/>
        <w:rPr>
          <w:sz w:val="20"/>
          <w:lang w:val="en-GB"/>
        </w:rPr>
      </w:pPr>
    </w:p>
    <w:p w14:paraId="58125B98" w14:textId="77777777" w:rsidR="00DB3B86" w:rsidRPr="005A15BB" w:rsidRDefault="00DB3B86" w:rsidP="0099445F">
      <w:pPr>
        <w:jc w:val="both"/>
        <w:rPr>
          <w:sz w:val="20"/>
          <w:lang w:val="en-GB"/>
        </w:rPr>
      </w:pPr>
    </w:p>
    <w:p w14:paraId="5350CB08" w14:textId="77777777" w:rsidR="00DB3B86" w:rsidRPr="005A15BB" w:rsidRDefault="00DB3B86" w:rsidP="0099445F">
      <w:pPr>
        <w:jc w:val="both"/>
        <w:rPr>
          <w:sz w:val="20"/>
          <w:lang w:val="en-GB"/>
        </w:rPr>
      </w:pPr>
    </w:p>
    <w:p w14:paraId="5D89D290" w14:textId="77777777" w:rsidR="00DB3B86" w:rsidRPr="005A15BB" w:rsidRDefault="00DB3B86" w:rsidP="0099445F">
      <w:pPr>
        <w:jc w:val="both"/>
        <w:rPr>
          <w:sz w:val="20"/>
          <w:lang w:val="en-GB"/>
        </w:rPr>
      </w:pPr>
    </w:p>
    <w:p w14:paraId="0B5FC44B" w14:textId="77777777" w:rsidR="00DB3B86" w:rsidRPr="005A15BB" w:rsidRDefault="00DB3B86" w:rsidP="0099445F">
      <w:pPr>
        <w:jc w:val="both"/>
        <w:rPr>
          <w:sz w:val="20"/>
          <w:lang w:val="en-GB"/>
        </w:rPr>
      </w:pPr>
    </w:p>
    <w:p w14:paraId="73FA2CE3" w14:textId="77777777" w:rsidR="00DB3B86" w:rsidRPr="005A15BB" w:rsidRDefault="00DB3B86" w:rsidP="0099445F">
      <w:pPr>
        <w:jc w:val="both"/>
        <w:rPr>
          <w:sz w:val="20"/>
          <w:lang w:val="en-GB"/>
        </w:rPr>
      </w:pPr>
    </w:p>
    <w:p w14:paraId="5F98F0C8" w14:textId="77777777" w:rsidR="00DB3B86" w:rsidRPr="005A15BB" w:rsidRDefault="00DB3B86" w:rsidP="0099445F">
      <w:pPr>
        <w:jc w:val="both"/>
        <w:rPr>
          <w:sz w:val="20"/>
          <w:lang w:val="en-GB"/>
        </w:rPr>
      </w:pPr>
    </w:p>
    <w:p w14:paraId="095A0D4A" w14:textId="77777777" w:rsidR="00DB3B86" w:rsidRPr="005A15BB" w:rsidRDefault="00DB3B86" w:rsidP="0099445F">
      <w:pPr>
        <w:jc w:val="both"/>
        <w:rPr>
          <w:sz w:val="20"/>
          <w:lang w:val="en-GB"/>
        </w:rPr>
      </w:pPr>
    </w:p>
    <w:p w14:paraId="5EBC812F" w14:textId="77777777" w:rsidR="00DB3B86" w:rsidRPr="005A15BB" w:rsidRDefault="00DB3B86" w:rsidP="0099445F">
      <w:pPr>
        <w:jc w:val="both"/>
        <w:rPr>
          <w:sz w:val="20"/>
          <w:lang w:val="en-GB"/>
        </w:rPr>
      </w:pPr>
    </w:p>
    <w:p w14:paraId="00B4D5D9" w14:textId="77777777" w:rsidR="00DB3B86" w:rsidRPr="005A15BB" w:rsidRDefault="00DB3B86" w:rsidP="0099445F">
      <w:pPr>
        <w:jc w:val="both"/>
        <w:rPr>
          <w:sz w:val="20"/>
          <w:lang w:val="en-GB"/>
        </w:rPr>
      </w:pPr>
    </w:p>
    <w:p w14:paraId="59B0BF15" w14:textId="77777777" w:rsidR="0003535E" w:rsidRPr="005A15BB" w:rsidRDefault="0003535E">
      <w:pPr>
        <w:rPr>
          <w:b/>
          <w:sz w:val="22"/>
          <w:u w:val="single"/>
          <w:lang w:val="en-GB"/>
        </w:rPr>
      </w:pPr>
      <w:bookmarkStart w:id="30" w:name="_Toc398219058"/>
      <w:r w:rsidRPr="005A15BB">
        <w:rPr>
          <w:lang w:val="en-GB"/>
        </w:rPr>
        <w:br w:type="page"/>
      </w:r>
    </w:p>
    <w:p w14:paraId="4935C0DB" w14:textId="066B33D9" w:rsidR="005300D0" w:rsidRPr="005A15BB" w:rsidRDefault="00585A82" w:rsidP="002D28CD">
      <w:pPr>
        <w:pStyle w:val="Heading1"/>
      </w:pPr>
      <w:bookmarkStart w:id="31" w:name="_Toc362260420"/>
      <w:commentRangeStart w:id="32"/>
      <w:r w:rsidRPr="005A15BB">
        <w:t>Acknowledgements</w:t>
      </w:r>
      <w:bookmarkStart w:id="33" w:name="_Toc398219062"/>
      <w:bookmarkEnd w:id="30"/>
      <w:commentRangeEnd w:id="32"/>
      <w:r w:rsidR="0098551B" w:rsidRPr="005A15BB">
        <w:rPr>
          <w:rStyle w:val="CommentReference"/>
          <w:b w:val="0"/>
          <w:u w:val="none"/>
          <w:lang w:val="en-GB"/>
        </w:rPr>
        <w:commentReference w:id="32"/>
      </w:r>
      <w:bookmarkEnd w:id="31"/>
    </w:p>
    <w:p w14:paraId="2A626CBD" w14:textId="77777777" w:rsidR="005300D0" w:rsidRPr="005A15BB" w:rsidRDefault="005300D0" w:rsidP="0099445F">
      <w:pPr>
        <w:jc w:val="both"/>
        <w:rPr>
          <w:sz w:val="20"/>
          <w:szCs w:val="20"/>
          <w:lang w:val="en-GB"/>
        </w:rPr>
      </w:pPr>
    </w:p>
    <w:p w14:paraId="1CF26009" w14:textId="77777777" w:rsidR="007362D6" w:rsidRPr="005A15BB" w:rsidRDefault="005300D0" w:rsidP="0099445F">
      <w:pPr>
        <w:jc w:val="both"/>
        <w:rPr>
          <w:sz w:val="20"/>
          <w:szCs w:val="20"/>
          <w:lang w:val="en-GB"/>
        </w:rPr>
      </w:pPr>
      <w:r w:rsidRPr="005A15BB">
        <w:rPr>
          <w:sz w:val="20"/>
          <w:szCs w:val="20"/>
          <w:lang w:val="en-GB"/>
        </w:rPr>
        <w:t>T</w:t>
      </w:r>
      <w:r w:rsidR="007362D6" w:rsidRPr="005A15BB">
        <w:rPr>
          <w:sz w:val="20"/>
          <w:szCs w:val="20"/>
          <w:lang w:val="en-GB"/>
        </w:rPr>
        <w:t xml:space="preserve">he </w:t>
      </w:r>
      <w:r w:rsidR="00814166" w:rsidRPr="005A15BB">
        <w:rPr>
          <w:sz w:val="20"/>
          <w:szCs w:val="20"/>
          <w:lang w:val="en-GB"/>
        </w:rPr>
        <w:t xml:space="preserve">authors </w:t>
      </w:r>
      <w:r w:rsidR="000A44FC" w:rsidRPr="005A15BB">
        <w:rPr>
          <w:sz w:val="20"/>
          <w:szCs w:val="20"/>
          <w:lang w:val="en-GB"/>
        </w:rPr>
        <w:t>are especially grateful to</w:t>
      </w:r>
      <w:r w:rsidR="007362D6" w:rsidRPr="005A15BB">
        <w:rPr>
          <w:sz w:val="20"/>
          <w:szCs w:val="20"/>
          <w:lang w:val="en-GB"/>
        </w:rPr>
        <w:t xml:space="preserve"> </w:t>
      </w:r>
      <w:proofErr w:type="spellStart"/>
      <w:r w:rsidR="007362D6" w:rsidRPr="005A15BB">
        <w:rPr>
          <w:sz w:val="20"/>
          <w:szCs w:val="20"/>
          <w:lang w:val="en-GB"/>
        </w:rPr>
        <w:t>Dr.</w:t>
      </w:r>
      <w:proofErr w:type="spellEnd"/>
      <w:r w:rsidR="007362D6" w:rsidRPr="005A15BB">
        <w:rPr>
          <w:sz w:val="20"/>
          <w:szCs w:val="20"/>
          <w:lang w:val="en-GB"/>
        </w:rPr>
        <w:t xml:space="preserve"> Anthony </w:t>
      </w:r>
      <w:proofErr w:type="spellStart"/>
      <w:r w:rsidR="007362D6" w:rsidRPr="005A15BB">
        <w:rPr>
          <w:sz w:val="20"/>
          <w:szCs w:val="20"/>
          <w:lang w:val="en-GB"/>
        </w:rPr>
        <w:t>Onillon</w:t>
      </w:r>
      <w:proofErr w:type="spellEnd"/>
      <w:r w:rsidR="007362D6" w:rsidRPr="005A15BB">
        <w:rPr>
          <w:sz w:val="20"/>
          <w:szCs w:val="20"/>
          <w:lang w:val="en-GB"/>
        </w:rPr>
        <w:t xml:space="preserve"> for having provided </w:t>
      </w:r>
      <w:r w:rsidR="00814166" w:rsidRPr="005A15BB">
        <w:rPr>
          <w:sz w:val="20"/>
          <w:szCs w:val="20"/>
          <w:lang w:val="en-GB"/>
        </w:rPr>
        <w:t>useful</w:t>
      </w:r>
      <w:r w:rsidR="007362D6" w:rsidRPr="005A15BB">
        <w:rPr>
          <w:sz w:val="20"/>
          <w:szCs w:val="20"/>
          <w:lang w:val="en-GB"/>
        </w:rPr>
        <w:t xml:space="preserve"> </w:t>
      </w:r>
      <w:r w:rsidR="00814166" w:rsidRPr="005A15BB">
        <w:rPr>
          <w:sz w:val="20"/>
          <w:szCs w:val="20"/>
          <w:lang w:val="en-GB"/>
        </w:rPr>
        <w:t>material during the writing of this document.</w:t>
      </w:r>
    </w:p>
    <w:p w14:paraId="195AF6CA" w14:textId="77777777" w:rsidR="00FB41BF" w:rsidRPr="005A15BB" w:rsidRDefault="00FB41BF" w:rsidP="002D28CD">
      <w:pPr>
        <w:pStyle w:val="Heading1"/>
      </w:pPr>
      <w:bookmarkStart w:id="34" w:name="_Toc398219059"/>
      <w:bookmarkStart w:id="35" w:name="_Toc362260421"/>
      <w:r w:rsidRPr="005A15BB">
        <w:t xml:space="preserve">References &amp; </w:t>
      </w:r>
      <w:commentRangeStart w:id="36"/>
      <w:r w:rsidRPr="005A15BB">
        <w:t>Bibliography</w:t>
      </w:r>
      <w:bookmarkEnd w:id="34"/>
      <w:commentRangeEnd w:id="36"/>
      <w:r w:rsidR="0098551B" w:rsidRPr="005A15BB">
        <w:rPr>
          <w:rStyle w:val="CommentReference"/>
          <w:b w:val="0"/>
          <w:u w:val="none"/>
          <w:lang w:val="en-GB"/>
        </w:rPr>
        <w:commentReference w:id="36"/>
      </w:r>
      <w:bookmarkEnd w:id="35"/>
    </w:p>
    <w:p w14:paraId="7C74A96E" w14:textId="60D8E082" w:rsidR="003A5325" w:rsidRPr="00F61FAB" w:rsidRDefault="00313B18" w:rsidP="003A5325">
      <w:pPr>
        <w:rPr>
          <w:color w:val="000000"/>
          <w:sz w:val="20"/>
          <w:szCs w:val="20"/>
          <w:lang w:val="en-US"/>
        </w:rPr>
      </w:pPr>
      <w:r>
        <w:rPr>
          <w:color w:val="000000"/>
          <w:sz w:val="20"/>
          <w:szCs w:val="20"/>
          <w:lang w:val="en-US"/>
        </w:rPr>
        <w:t xml:space="preserve">K.B. </w:t>
      </w:r>
      <w:proofErr w:type="spellStart"/>
      <w:r>
        <w:rPr>
          <w:color w:val="000000"/>
          <w:sz w:val="20"/>
          <w:szCs w:val="20"/>
          <w:lang w:val="en-US"/>
        </w:rPr>
        <w:t>Athreya</w:t>
      </w:r>
      <w:proofErr w:type="spellEnd"/>
      <w:r w:rsidR="00983F35">
        <w:rPr>
          <w:color w:val="000000"/>
          <w:sz w:val="20"/>
          <w:szCs w:val="20"/>
          <w:lang w:val="en-US"/>
        </w:rPr>
        <w:t xml:space="preserve">, </w:t>
      </w:r>
      <w:r>
        <w:rPr>
          <w:color w:val="000000"/>
          <w:sz w:val="20"/>
          <w:szCs w:val="20"/>
          <w:lang w:val="en-US"/>
        </w:rPr>
        <w:t>P. Ney</w:t>
      </w:r>
      <w:r w:rsidR="00983F35">
        <w:rPr>
          <w:color w:val="000000"/>
          <w:sz w:val="20"/>
          <w:szCs w:val="20"/>
          <w:lang w:val="en-US"/>
        </w:rPr>
        <w:t>, “</w:t>
      </w:r>
      <w:r w:rsidR="00F61FAB" w:rsidRPr="00F61FAB">
        <w:rPr>
          <w:color w:val="000000"/>
          <w:sz w:val="20"/>
          <w:szCs w:val="20"/>
          <w:lang w:val="en-US"/>
        </w:rPr>
        <w:t xml:space="preserve">Branching processes. </w:t>
      </w:r>
      <w:proofErr w:type="spellStart"/>
      <w:r w:rsidR="00F61FAB" w:rsidRPr="00F61FAB">
        <w:rPr>
          <w:color w:val="000000"/>
          <w:sz w:val="20"/>
          <w:szCs w:val="20"/>
          <w:lang w:val="en-US"/>
        </w:rPr>
        <w:t>Grundlehren</w:t>
      </w:r>
      <w:proofErr w:type="spellEnd"/>
      <w:r w:rsidR="00F61FAB" w:rsidRPr="00F61FAB">
        <w:rPr>
          <w:color w:val="000000"/>
          <w:sz w:val="20"/>
          <w:szCs w:val="20"/>
          <w:lang w:val="en-US"/>
        </w:rPr>
        <w:t xml:space="preserve"> Series</w:t>
      </w:r>
      <w:r w:rsidR="00983F35">
        <w:rPr>
          <w:color w:val="000000"/>
          <w:sz w:val="20"/>
          <w:szCs w:val="20"/>
          <w:lang w:val="en-US"/>
        </w:rPr>
        <w:t>”, Springer-</w:t>
      </w:r>
      <w:proofErr w:type="spellStart"/>
      <w:r w:rsidR="00983F35">
        <w:rPr>
          <w:color w:val="000000"/>
          <w:sz w:val="20"/>
          <w:szCs w:val="20"/>
          <w:lang w:val="en-US"/>
        </w:rPr>
        <w:t>Verlag</w:t>
      </w:r>
      <w:proofErr w:type="spellEnd"/>
      <w:r w:rsidR="00983F35">
        <w:rPr>
          <w:color w:val="000000"/>
          <w:sz w:val="20"/>
          <w:szCs w:val="20"/>
          <w:lang w:val="en-US"/>
        </w:rPr>
        <w:t>, New York (1972)</w:t>
      </w:r>
    </w:p>
    <w:p w14:paraId="78842EA8" w14:textId="77777777" w:rsidR="00F61FAB" w:rsidRPr="005A15BB" w:rsidRDefault="00F61FAB" w:rsidP="003A5325">
      <w:pPr>
        <w:rPr>
          <w:lang w:val="en-GB"/>
        </w:rPr>
      </w:pPr>
    </w:p>
    <w:p w14:paraId="6D9C0A5D" w14:textId="60E90FF7" w:rsidR="00F06A83" w:rsidRPr="005A15BB" w:rsidRDefault="00F61FAB" w:rsidP="00F06A83">
      <w:pPr>
        <w:jc w:val="both"/>
        <w:rPr>
          <w:sz w:val="20"/>
          <w:lang w:val="en-GB"/>
        </w:rPr>
      </w:pPr>
      <w:r w:rsidRPr="005A15BB">
        <w:rPr>
          <w:sz w:val="20"/>
          <w:lang w:val="en-GB"/>
        </w:rPr>
        <w:t xml:space="preserve">R. N. </w:t>
      </w:r>
      <w:proofErr w:type="spellStart"/>
      <w:r w:rsidRPr="005A15BB">
        <w:rPr>
          <w:sz w:val="20"/>
          <w:lang w:val="en-GB"/>
        </w:rPr>
        <w:t>Blomquist</w:t>
      </w:r>
      <w:proofErr w:type="spellEnd"/>
      <w:r>
        <w:rPr>
          <w:sz w:val="20"/>
          <w:lang w:val="en-GB"/>
        </w:rPr>
        <w:t xml:space="preserve"> et al, “</w:t>
      </w:r>
      <w:r w:rsidR="00FB41BF" w:rsidRPr="005A15BB">
        <w:rPr>
          <w:sz w:val="20"/>
          <w:lang w:val="en-GB"/>
        </w:rPr>
        <w:t xml:space="preserve">NEA Expert Group on Source Convergence Phase II: Guidance on Source Convergence in Criticality Safety </w:t>
      </w:r>
      <w:bookmarkEnd w:id="33"/>
      <w:r w:rsidR="00F06A83" w:rsidRPr="005A15BB">
        <w:rPr>
          <w:sz w:val="20"/>
          <w:lang w:val="en-GB"/>
        </w:rPr>
        <w:t>Computations</w:t>
      </w:r>
      <w:r>
        <w:rPr>
          <w:sz w:val="20"/>
          <w:lang w:val="en-GB"/>
        </w:rPr>
        <w:t>”</w:t>
      </w:r>
      <w:r w:rsidR="00F06A83" w:rsidRPr="005A15BB">
        <w:rPr>
          <w:sz w:val="20"/>
          <w:lang w:val="en-GB"/>
        </w:rPr>
        <w:t>, ICNC 2007, Saint Petersburg, Russia</w:t>
      </w:r>
      <w:r>
        <w:rPr>
          <w:sz w:val="20"/>
          <w:lang w:val="en-GB"/>
        </w:rPr>
        <w:t xml:space="preserve"> (</w:t>
      </w:r>
      <w:r w:rsidR="00F06A83" w:rsidRPr="005A15BB">
        <w:rPr>
          <w:sz w:val="20"/>
          <w:lang w:val="en-GB"/>
        </w:rPr>
        <w:t>2007</w:t>
      </w:r>
      <w:r>
        <w:rPr>
          <w:sz w:val="20"/>
          <w:lang w:val="en-GB"/>
        </w:rPr>
        <w:t>)</w:t>
      </w:r>
      <w:r w:rsidR="00F06A83" w:rsidRPr="005A15BB">
        <w:rPr>
          <w:sz w:val="20"/>
          <w:lang w:val="en-GB"/>
        </w:rPr>
        <w:t xml:space="preserve"> </w:t>
      </w:r>
    </w:p>
    <w:p w14:paraId="1646881A" w14:textId="77777777" w:rsidR="00F06A83" w:rsidRDefault="00F06A83" w:rsidP="00F06A83">
      <w:pPr>
        <w:jc w:val="both"/>
        <w:rPr>
          <w:sz w:val="20"/>
          <w:lang w:val="en-GB"/>
        </w:rPr>
      </w:pPr>
    </w:p>
    <w:p w14:paraId="297D03FD" w14:textId="1800FFF5" w:rsidR="00313B18" w:rsidRDefault="00313B18" w:rsidP="00F06A83">
      <w:pPr>
        <w:jc w:val="both"/>
        <w:rPr>
          <w:sz w:val="20"/>
          <w:lang w:val="en-GB"/>
        </w:rPr>
      </w:pPr>
      <w:r w:rsidRPr="00983F35">
        <w:rPr>
          <w:sz w:val="20"/>
          <w:lang w:val="en-GB"/>
        </w:rPr>
        <w:t xml:space="preserve">F.B. Brown, </w:t>
      </w:r>
      <w:r w:rsidRPr="00313B18">
        <w:rPr>
          <w:sz w:val="20"/>
          <w:lang w:val="en-GB"/>
        </w:rPr>
        <w:t>LA-UR-05-4983</w:t>
      </w:r>
      <w:r>
        <w:rPr>
          <w:sz w:val="20"/>
          <w:lang w:val="en-GB"/>
        </w:rPr>
        <w:t xml:space="preserve"> (2005)</w:t>
      </w:r>
    </w:p>
    <w:p w14:paraId="7C3EF87F" w14:textId="77777777" w:rsidR="00313B18" w:rsidRPr="005A15BB" w:rsidRDefault="00313B18" w:rsidP="00F06A83">
      <w:pPr>
        <w:jc w:val="both"/>
        <w:rPr>
          <w:sz w:val="20"/>
          <w:lang w:val="en-GB"/>
        </w:rPr>
      </w:pPr>
    </w:p>
    <w:p w14:paraId="1BE51934" w14:textId="058DF9B3" w:rsidR="00983F35" w:rsidRPr="00983F35" w:rsidRDefault="00983F35" w:rsidP="00983F35">
      <w:pPr>
        <w:jc w:val="both"/>
        <w:rPr>
          <w:sz w:val="20"/>
          <w:lang w:val="en-GB"/>
        </w:rPr>
      </w:pPr>
      <w:r w:rsidRPr="00983F35">
        <w:rPr>
          <w:sz w:val="20"/>
          <w:lang w:val="en-GB"/>
        </w:rPr>
        <w:t>F.B. Brown, “A Review of Best Practices for Monte Carlo Criticality Calculations”, ANS NCSD-2009, Richland, WA, Sept 13-17 paper LA-UR-09-3136, pr</w:t>
      </w:r>
      <w:r>
        <w:rPr>
          <w:sz w:val="20"/>
          <w:lang w:val="en-GB"/>
        </w:rPr>
        <w:t>esentation LA-UR-09-5623 (2009)</w:t>
      </w:r>
    </w:p>
    <w:p w14:paraId="3F049F6E" w14:textId="77777777" w:rsidR="00983F35" w:rsidRPr="00983F35" w:rsidRDefault="00983F35" w:rsidP="00983F35">
      <w:pPr>
        <w:jc w:val="both"/>
        <w:rPr>
          <w:sz w:val="20"/>
          <w:lang w:val="en-GB"/>
        </w:rPr>
      </w:pPr>
    </w:p>
    <w:p w14:paraId="2F651A00" w14:textId="6A3B41B3" w:rsidR="00983F35" w:rsidRPr="00983F35" w:rsidRDefault="00983F35" w:rsidP="00983F35">
      <w:pPr>
        <w:jc w:val="both"/>
        <w:rPr>
          <w:sz w:val="20"/>
          <w:lang w:val="en-GB"/>
        </w:rPr>
      </w:pPr>
      <w:r w:rsidRPr="00983F35">
        <w:rPr>
          <w:sz w:val="20"/>
          <w:lang w:val="en-GB"/>
        </w:rPr>
        <w:t>F.B. Brown, "A Review of Monte Carlo Criticality Calculations - Convergence, Bias, Statistics", M&amp;C-2009, Saratoga Springs, NY, May, 2009, paper LA-UR-08-6558, pr</w:t>
      </w:r>
      <w:r>
        <w:rPr>
          <w:sz w:val="20"/>
          <w:lang w:val="en-GB"/>
        </w:rPr>
        <w:t>esentation LA-UR-09-2377 (2009)</w:t>
      </w:r>
    </w:p>
    <w:p w14:paraId="54A34013" w14:textId="77777777" w:rsidR="00983F35" w:rsidRPr="00983F35" w:rsidRDefault="00983F35" w:rsidP="00983F35">
      <w:pPr>
        <w:jc w:val="both"/>
        <w:rPr>
          <w:sz w:val="20"/>
          <w:lang w:val="en-GB"/>
        </w:rPr>
      </w:pPr>
    </w:p>
    <w:p w14:paraId="6D7C3BD2" w14:textId="15DDFD16" w:rsidR="00F06A83" w:rsidRDefault="00983F35" w:rsidP="00983F35">
      <w:pPr>
        <w:jc w:val="both"/>
        <w:rPr>
          <w:sz w:val="20"/>
          <w:lang w:val="en-GB"/>
        </w:rPr>
      </w:pPr>
      <w:r w:rsidRPr="00983F35">
        <w:rPr>
          <w:sz w:val="20"/>
          <w:lang w:val="en-GB"/>
        </w:rPr>
        <w:t>F.B. Brown, “’K-Effective Of The World’ And Other Concerns For Monte Carlo Eigenvalue Calculations”, SNA+MC-2010, Tokyo, Oct 17-2 paper LA-UR-10-05548, presentation LA-UR-10-06874 (2010)</w:t>
      </w:r>
    </w:p>
    <w:p w14:paraId="5E852F3C" w14:textId="77777777" w:rsidR="00983F35" w:rsidRDefault="00983F35" w:rsidP="00983F35">
      <w:pPr>
        <w:jc w:val="both"/>
        <w:rPr>
          <w:sz w:val="20"/>
          <w:lang w:val="en-GB"/>
        </w:rPr>
      </w:pPr>
    </w:p>
    <w:p w14:paraId="77518652" w14:textId="07371D5D" w:rsidR="00313B18" w:rsidRDefault="00313B18" w:rsidP="00983F35">
      <w:pPr>
        <w:jc w:val="both"/>
        <w:rPr>
          <w:color w:val="000000"/>
          <w:sz w:val="22"/>
          <w:szCs w:val="22"/>
          <w:lang w:val="en-US"/>
        </w:rPr>
      </w:pPr>
      <w:r>
        <w:rPr>
          <w:color w:val="000000"/>
          <w:sz w:val="22"/>
          <w:szCs w:val="22"/>
          <w:lang w:val="en-US"/>
        </w:rPr>
        <w:t xml:space="preserve">E. </w:t>
      </w:r>
      <w:proofErr w:type="spellStart"/>
      <w:r>
        <w:rPr>
          <w:color w:val="000000"/>
          <w:sz w:val="22"/>
          <w:szCs w:val="22"/>
          <w:lang w:val="en-US"/>
        </w:rPr>
        <w:t>Brun</w:t>
      </w:r>
      <w:proofErr w:type="spellEnd"/>
      <w:r>
        <w:rPr>
          <w:color w:val="000000"/>
          <w:sz w:val="22"/>
          <w:szCs w:val="22"/>
          <w:lang w:val="en-US"/>
        </w:rPr>
        <w:t xml:space="preserve"> et al., Ann. </w:t>
      </w:r>
      <w:proofErr w:type="spellStart"/>
      <w:r>
        <w:rPr>
          <w:color w:val="000000"/>
          <w:sz w:val="22"/>
          <w:szCs w:val="22"/>
          <w:lang w:val="en-US"/>
        </w:rPr>
        <w:t>Nucl</w:t>
      </w:r>
      <w:proofErr w:type="spellEnd"/>
      <w:r>
        <w:rPr>
          <w:color w:val="000000"/>
          <w:sz w:val="22"/>
          <w:szCs w:val="22"/>
          <w:lang w:val="en-US"/>
        </w:rPr>
        <w:t>. Energy 82, 151–160 (2015)</w:t>
      </w:r>
    </w:p>
    <w:p w14:paraId="0E003366" w14:textId="77777777" w:rsidR="00313B18" w:rsidRDefault="00313B18" w:rsidP="00983F35">
      <w:pPr>
        <w:jc w:val="both"/>
        <w:rPr>
          <w:sz w:val="20"/>
          <w:lang w:val="en-GB"/>
        </w:rPr>
      </w:pPr>
    </w:p>
    <w:p w14:paraId="1F60F667" w14:textId="50D80979" w:rsidR="00313B18" w:rsidRDefault="00313B18" w:rsidP="00983F35">
      <w:pPr>
        <w:jc w:val="both"/>
        <w:rPr>
          <w:color w:val="000000"/>
          <w:sz w:val="22"/>
          <w:szCs w:val="22"/>
          <w:lang w:val="en-US"/>
        </w:rPr>
      </w:pPr>
      <w:r>
        <w:rPr>
          <w:color w:val="000000"/>
          <w:sz w:val="22"/>
          <w:szCs w:val="22"/>
          <w:lang w:val="en-US"/>
        </w:rPr>
        <w:t>T.M. Cover, J.A. Thomas, “</w:t>
      </w:r>
      <w:r w:rsidRPr="008B3112">
        <w:rPr>
          <w:color w:val="000000"/>
          <w:sz w:val="22"/>
          <w:szCs w:val="22"/>
          <w:lang w:val="en-US"/>
        </w:rPr>
        <w:t>Elements of Information Theory</w:t>
      </w:r>
      <w:r>
        <w:rPr>
          <w:color w:val="000000"/>
          <w:sz w:val="22"/>
          <w:szCs w:val="22"/>
          <w:lang w:val="en-US"/>
        </w:rPr>
        <w:t>”,</w:t>
      </w:r>
      <w:r w:rsidRPr="008B3112">
        <w:rPr>
          <w:color w:val="000000"/>
          <w:sz w:val="22"/>
          <w:szCs w:val="22"/>
          <w:lang w:val="en-US"/>
        </w:rPr>
        <w:t xml:space="preserve"> John Wiley &amp; Sons, New York</w:t>
      </w:r>
      <w:r>
        <w:rPr>
          <w:color w:val="000000"/>
          <w:sz w:val="22"/>
          <w:szCs w:val="22"/>
          <w:lang w:val="en-US"/>
        </w:rPr>
        <w:t xml:space="preserve"> (1991)</w:t>
      </w:r>
    </w:p>
    <w:p w14:paraId="7FE7DDA8" w14:textId="77777777" w:rsidR="00313B18" w:rsidRPr="005A15BB" w:rsidRDefault="00313B18" w:rsidP="00983F35">
      <w:pPr>
        <w:jc w:val="both"/>
        <w:rPr>
          <w:sz w:val="20"/>
          <w:lang w:val="en-GB"/>
        </w:rPr>
      </w:pPr>
    </w:p>
    <w:p w14:paraId="520FCCAB" w14:textId="3E7D8824" w:rsidR="00F06A83" w:rsidRPr="005A15BB" w:rsidRDefault="00983F35" w:rsidP="00F06A83">
      <w:pPr>
        <w:jc w:val="both"/>
        <w:rPr>
          <w:sz w:val="20"/>
          <w:lang w:val="en-GB"/>
        </w:rPr>
      </w:pPr>
      <w:r>
        <w:rPr>
          <w:sz w:val="20"/>
          <w:lang w:val="en-GB"/>
        </w:rPr>
        <w:t>C. D</w:t>
      </w:r>
      <w:r w:rsidR="00F06A83" w:rsidRPr="005A15BB">
        <w:rPr>
          <w:sz w:val="20"/>
          <w:lang w:val="en-GB"/>
        </w:rPr>
        <w:t xml:space="preserve">e </w:t>
      </w:r>
      <w:proofErr w:type="spellStart"/>
      <w:r w:rsidR="00F06A83" w:rsidRPr="005A15BB">
        <w:rPr>
          <w:sz w:val="20"/>
          <w:lang w:val="en-GB"/>
        </w:rPr>
        <w:t>Mulatier</w:t>
      </w:r>
      <w:proofErr w:type="spellEnd"/>
      <w:r w:rsidR="00F06A83" w:rsidRPr="005A15BB">
        <w:rPr>
          <w:sz w:val="20"/>
          <w:lang w:val="en-GB"/>
        </w:rPr>
        <w:t xml:space="preserve">, E. </w:t>
      </w:r>
      <w:proofErr w:type="spellStart"/>
      <w:r w:rsidR="00F06A83" w:rsidRPr="005A15BB">
        <w:rPr>
          <w:sz w:val="20"/>
          <w:lang w:val="en-GB"/>
        </w:rPr>
        <w:t>Dumonteil</w:t>
      </w:r>
      <w:proofErr w:type="spellEnd"/>
      <w:r w:rsidR="00F06A83" w:rsidRPr="005A15BB">
        <w:rPr>
          <w:sz w:val="20"/>
          <w:lang w:val="en-GB"/>
        </w:rPr>
        <w:t xml:space="preserve">, A. </w:t>
      </w:r>
      <w:proofErr w:type="spellStart"/>
      <w:r w:rsidR="00F06A83" w:rsidRPr="005A15BB">
        <w:rPr>
          <w:sz w:val="20"/>
          <w:lang w:val="en-GB"/>
        </w:rPr>
        <w:t>Rosso</w:t>
      </w:r>
      <w:proofErr w:type="spellEnd"/>
      <w:r w:rsidR="00F06A83" w:rsidRPr="005A15BB">
        <w:rPr>
          <w:sz w:val="20"/>
          <w:lang w:val="en-GB"/>
        </w:rPr>
        <w:t xml:space="preserve"> and A. </w:t>
      </w:r>
      <w:proofErr w:type="spellStart"/>
      <w:r w:rsidR="00F06A83" w:rsidRPr="005A15BB">
        <w:rPr>
          <w:sz w:val="20"/>
          <w:lang w:val="en-GB"/>
        </w:rPr>
        <w:t>Zoia</w:t>
      </w:r>
      <w:proofErr w:type="spellEnd"/>
      <w:r w:rsidR="00F06A83" w:rsidRPr="005A15BB">
        <w:rPr>
          <w:sz w:val="20"/>
          <w:lang w:val="en-GB"/>
        </w:rPr>
        <w:t xml:space="preserve">, “The critical catastrophe revisited”, J. Stat. Mech., P08021 (2015) </w:t>
      </w:r>
    </w:p>
    <w:p w14:paraId="432B8CD2" w14:textId="77777777" w:rsidR="00F06A83" w:rsidRDefault="00F06A83" w:rsidP="00F06A83">
      <w:pPr>
        <w:jc w:val="both"/>
        <w:rPr>
          <w:sz w:val="20"/>
          <w:lang w:val="en-GB"/>
        </w:rPr>
      </w:pPr>
    </w:p>
    <w:p w14:paraId="6CDE404C" w14:textId="72130F40" w:rsidR="00313B18" w:rsidRDefault="00313B18" w:rsidP="00F06A83">
      <w:pPr>
        <w:jc w:val="both"/>
        <w:rPr>
          <w:sz w:val="20"/>
          <w:lang w:val="en-GB"/>
        </w:rPr>
      </w:pPr>
      <w:r>
        <w:rPr>
          <w:sz w:val="20"/>
          <w:lang w:val="en-GB"/>
        </w:rPr>
        <w:t xml:space="preserve">E. </w:t>
      </w:r>
      <w:proofErr w:type="spellStart"/>
      <w:r>
        <w:rPr>
          <w:sz w:val="20"/>
          <w:lang w:val="en-GB"/>
        </w:rPr>
        <w:t>Dumonteil</w:t>
      </w:r>
      <w:proofErr w:type="spellEnd"/>
      <w:r>
        <w:rPr>
          <w:sz w:val="20"/>
          <w:lang w:val="en-GB"/>
        </w:rPr>
        <w:t xml:space="preserve"> et al, </w:t>
      </w:r>
      <w:r w:rsidRPr="00313B18">
        <w:rPr>
          <w:sz w:val="20"/>
          <w:lang w:val="en-GB"/>
        </w:rPr>
        <w:t>Proce</w:t>
      </w:r>
      <w:r>
        <w:rPr>
          <w:sz w:val="20"/>
          <w:lang w:val="en-GB"/>
        </w:rPr>
        <w:t>edings of PHYSOR2006, Vancouver (2006)</w:t>
      </w:r>
    </w:p>
    <w:p w14:paraId="31B118D9" w14:textId="77777777" w:rsidR="00313B18" w:rsidRDefault="00313B18" w:rsidP="00F06A83">
      <w:pPr>
        <w:jc w:val="both"/>
        <w:rPr>
          <w:sz w:val="20"/>
          <w:lang w:val="en-GB"/>
        </w:rPr>
      </w:pPr>
    </w:p>
    <w:p w14:paraId="5212DF48" w14:textId="4AABF2E6" w:rsidR="00313B18" w:rsidRPr="00E70701" w:rsidRDefault="00313B18" w:rsidP="00E70701">
      <w:pPr>
        <w:rPr>
          <w:sz w:val="20"/>
          <w:lang w:val="en-GB"/>
        </w:rPr>
      </w:pPr>
      <w:r>
        <w:rPr>
          <w:color w:val="000000"/>
          <w:sz w:val="22"/>
          <w:szCs w:val="22"/>
          <w:lang w:val="en-US"/>
        </w:rPr>
        <w:t xml:space="preserve">E. </w:t>
      </w:r>
      <w:proofErr w:type="spellStart"/>
      <w:r w:rsidRPr="00E70701">
        <w:rPr>
          <w:sz w:val="20"/>
          <w:lang w:val="en-GB"/>
        </w:rPr>
        <w:t>Dumonteil</w:t>
      </w:r>
      <w:proofErr w:type="spellEnd"/>
      <w:r w:rsidRPr="00E70701">
        <w:rPr>
          <w:sz w:val="20"/>
          <w:lang w:val="en-GB"/>
        </w:rPr>
        <w:t xml:space="preserve">, F.  </w:t>
      </w:r>
      <w:proofErr w:type="spellStart"/>
      <w:r w:rsidRPr="00E70701">
        <w:rPr>
          <w:sz w:val="20"/>
          <w:lang w:val="en-GB"/>
        </w:rPr>
        <w:t>Malvagi</w:t>
      </w:r>
      <w:proofErr w:type="spellEnd"/>
      <w:r w:rsidRPr="00E70701">
        <w:rPr>
          <w:sz w:val="20"/>
          <w:lang w:val="en-GB"/>
        </w:rPr>
        <w:t xml:space="preserve">, </w:t>
      </w:r>
      <w:r w:rsidR="00E70701" w:rsidRPr="00E70701">
        <w:rPr>
          <w:sz w:val="20"/>
          <w:lang w:val="en-GB"/>
        </w:rPr>
        <w:t>“</w:t>
      </w:r>
      <w:hyperlink r:id="rId85" w:history="1">
        <w:r w:rsidR="00E70701" w:rsidRPr="00E70701">
          <w:rPr>
            <w:sz w:val="20"/>
            <w:lang w:val="en-GB"/>
          </w:rPr>
          <w:t>Automatic treatment of the variance estimation bias in TRIPOLI-4 criticality calculations</w:t>
        </w:r>
      </w:hyperlink>
      <w:r w:rsidR="00E70701" w:rsidRPr="00E70701">
        <w:rPr>
          <w:sz w:val="20"/>
          <w:lang w:val="en-GB"/>
        </w:rPr>
        <w:t xml:space="preserve">“, </w:t>
      </w:r>
      <w:r w:rsidRPr="00E70701">
        <w:rPr>
          <w:sz w:val="20"/>
          <w:lang w:val="en-GB"/>
        </w:rPr>
        <w:t>Proceedings of ICAP2012, Chicago (2012)</w:t>
      </w:r>
    </w:p>
    <w:p w14:paraId="32554573" w14:textId="77777777" w:rsidR="00313B18" w:rsidRPr="005A15BB" w:rsidRDefault="00313B18" w:rsidP="00F06A83">
      <w:pPr>
        <w:jc w:val="both"/>
        <w:rPr>
          <w:sz w:val="20"/>
          <w:lang w:val="en-GB"/>
        </w:rPr>
      </w:pPr>
    </w:p>
    <w:p w14:paraId="78C61FD0" w14:textId="3F0E4E67" w:rsidR="00F06A83" w:rsidRPr="005A15BB" w:rsidRDefault="00F06A83" w:rsidP="00F06A83">
      <w:pPr>
        <w:jc w:val="both"/>
        <w:rPr>
          <w:sz w:val="20"/>
          <w:lang w:val="en-GB"/>
        </w:rPr>
      </w:pPr>
      <w:r w:rsidRPr="005A15BB">
        <w:rPr>
          <w:sz w:val="20"/>
          <w:lang w:val="en-GB"/>
        </w:rPr>
        <w:t xml:space="preserve">E. </w:t>
      </w:r>
      <w:proofErr w:type="spellStart"/>
      <w:r w:rsidRPr="005A15BB">
        <w:rPr>
          <w:sz w:val="20"/>
          <w:lang w:val="en-GB"/>
        </w:rPr>
        <w:t>Dumonteil</w:t>
      </w:r>
      <w:proofErr w:type="spellEnd"/>
      <w:r w:rsidRPr="005A15BB">
        <w:rPr>
          <w:sz w:val="20"/>
          <w:lang w:val="en-GB"/>
        </w:rPr>
        <w:t xml:space="preserve">, F. </w:t>
      </w:r>
      <w:proofErr w:type="spellStart"/>
      <w:r w:rsidRPr="005A15BB">
        <w:rPr>
          <w:sz w:val="20"/>
          <w:lang w:val="en-GB"/>
        </w:rPr>
        <w:t>Malvagi</w:t>
      </w:r>
      <w:proofErr w:type="spellEnd"/>
      <w:r w:rsidRPr="005A15BB">
        <w:rPr>
          <w:sz w:val="20"/>
          <w:lang w:val="en-GB"/>
        </w:rPr>
        <w:t xml:space="preserve">, A. </w:t>
      </w:r>
      <w:proofErr w:type="spellStart"/>
      <w:r w:rsidRPr="005A15BB">
        <w:rPr>
          <w:sz w:val="20"/>
          <w:lang w:val="en-GB"/>
        </w:rPr>
        <w:t>Zoia</w:t>
      </w:r>
      <w:proofErr w:type="spellEnd"/>
      <w:r w:rsidRPr="005A15BB">
        <w:rPr>
          <w:sz w:val="20"/>
          <w:lang w:val="en-GB"/>
        </w:rPr>
        <w:t xml:space="preserve">, A. </w:t>
      </w:r>
      <w:proofErr w:type="spellStart"/>
      <w:r w:rsidRPr="005A15BB">
        <w:rPr>
          <w:sz w:val="20"/>
          <w:lang w:val="en-GB"/>
        </w:rPr>
        <w:t>Ma</w:t>
      </w:r>
      <w:r w:rsidR="00C935A7" w:rsidRPr="005A15BB">
        <w:rPr>
          <w:sz w:val="20"/>
          <w:lang w:val="en-GB"/>
        </w:rPr>
        <w:t>zzolo</w:t>
      </w:r>
      <w:proofErr w:type="spellEnd"/>
      <w:r w:rsidR="00C935A7" w:rsidRPr="005A15BB">
        <w:rPr>
          <w:sz w:val="20"/>
          <w:lang w:val="en-GB"/>
        </w:rPr>
        <w:t xml:space="preserve">, D. </w:t>
      </w:r>
      <w:proofErr w:type="spellStart"/>
      <w:r w:rsidR="00C935A7" w:rsidRPr="005A15BB">
        <w:rPr>
          <w:sz w:val="20"/>
          <w:lang w:val="en-GB"/>
        </w:rPr>
        <w:t>Artusio</w:t>
      </w:r>
      <w:proofErr w:type="spellEnd"/>
      <w:r w:rsidR="00C935A7" w:rsidRPr="005A15BB">
        <w:rPr>
          <w:sz w:val="20"/>
          <w:lang w:val="en-GB"/>
        </w:rPr>
        <w:t xml:space="preserve">, C. </w:t>
      </w:r>
      <w:proofErr w:type="spellStart"/>
      <w:r w:rsidR="00C935A7" w:rsidRPr="005A15BB">
        <w:rPr>
          <w:sz w:val="20"/>
          <w:lang w:val="en-GB"/>
        </w:rPr>
        <w:t>Dieudonné</w:t>
      </w:r>
      <w:proofErr w:type="spellEnd"/>
      <w:r w:rsidRPr="005A15BB">
        <w:rPr>
          <w:sz w:val="20"/>
          <w:lang w:val="en-GB"/>
        </w:rPr>
        <w:t xml:space="preserve">, and C. De </w:t>
      </w:r>
      <w:proofErr w:type="spellStart"/>
      <w:r w:rsidRPr="005A15BB">
        <w:rPr>
          <w:sz w:val="20"/>
          <w:lang w:val="en-GB"/>
        </w:rPr>
        <w:t>Mulatier</w:t>
      </w:r>
      <w:proofErr w:type="spellEnd"/>
      <w:r w:rsidRPr="005A15BB">
        <w:rPr>
          <w:sz w:val="20"/>
          <w:lang w:val="en-GB"/>
        </w:rPr>
        <w:t xml:space="preserve">, </w:t>
      </w:r>
      <w:r w:rsidR="002C75F0" w:rsidRPr="005A15BB">
        <w:rPr>
          <w:sz w:val="20"/>
          <w:lang w:val="en-GB"/>
        </w:rPr>
        <w:t xml:space="preserve">“Particle clustering in Monte Carlo criticality calculations”, </w:t>
      </w:r>
      <w:r w:rsidRPr="005A15BB">
        <w:rPr>
          <w:sz w:val="20"/>
          <w:lang w:val="en-GB"/>
        </w:rPr>
        <w:t xml:space="preserve">Ann. </w:t>
      </w:r>
      <w:proofErr w:type="spellStart"/>
      <w:r w:rsidRPr="005A15BB">
        <w:rPr>
          <w:sz w:val="20"/>
          <w:lang w:val="en-GB"/>
        </w:rPr>
        <w:t>Nucl</w:t>
      </w:r>
      <w:proofErr w:type="spellEnd"/>
      <w:r w:rsidRPr="005A15BB">
        <w:rPr>
          <w:sz w:val="20"/>
          <w:lang w:val="en-GB"/>
        </w:rPr>
        <w:t xml:space="preserve">. Energy </w:t>
      </w:r>
      <w:r w:rsidRPr="00E70701">
        <w:rPr>
          <w:sz w:val="20"/>
          <w:lang w:val="en-GB"/>
        </w:rPr>
        <w:t>63</w:t>
      </w:r>
      <w:r w:rsidR="00983F35">
        <w:rPr>
          <w:sz w:val="20"/>
          <w:lang w:val="en-GB"/>
        </w:rPr>
        <w:t>, 612 (2014)</w:t>
      </w:r>
    </w:p>
    <w:p w14:paraId="63BF725C" w14:textId="77777777" w:rsidR="00F06A83" w:rsidRPr="005A15BB" w:rsidRDefault="00F06A83" w:rsidP="00F06A83">
      <w:pPr>
        <w:jc w:val="both"/>
        <w:rPr>
          <w:sz w:val="20"/>
          <w:lang w:val="en-GB"/>
        </w:rPr>
      </w:pPr>
    </w:p>
    <w:p w14:paraId="429320BE" w14:textId="70DCA0C5" w:rsidR="00F06A83" w:rsidRPr="005A15BB" w:rsidRDefault="00F06A83" w:rsidP="00F06A83">
      <w:pPr>
        <w:jc w:val="both"/>
        <w:rPr>
          <w:sz w:val="20"/>
          <w:lang w:val="en-GB"/>
        </w:rPr>
      </w:pPr>
      <w:r w:rsidRPr="005A15BB">
        <w:rPr>
          <w:sz w:val="20"/>
          <w:lang w:val="en-GB"/>
        </w:rPr>
        <w:t xml:space="preserve">E. </w:t>
      </w:r>
      <w:proofErr w:type="spellStart"/>
      <w:r w:rsidRPr="005A15BB">
        <w:rPr>
          <w:sz w:val="20"/>
          <w:lang w:val="en-GB"/>
        </w:rPr>
        <w:t>Dumonteil</w:t>
      </w:r>
      <w:proofErr w:type="spellEnd"/>
      <w:r w:rsidRPr="005A15BB">
        <w:rPr>
          <w:sz w:val="20"/>
          <w:lang w:val="en-GB"/>
        </w:rPr>
        <w:t xml:space="preserve">, T. </w:t>
      </w:r>
      <w:proofErr w:type="spellStart"/>
      <w:r w:rsidRPr="005A15BB">
        <w:rPr>
          <w:sz w:val="20"/>
          <w:lang w:val="en-GB"/>
        </w:rPr>
        <w:t>Courau</w:t>
      </w:r>
      <w:proofErr w:type="spellEnd"/>
      <w:r w:rsidRPr="005A15BB">
        <w:rPr>
          <w:sz w:val="20"/>
          <w:lang w:val="en-GB"/>
        </w:rPr>
        <w:t xml:space="preserve">, “Dominance ratio assessment and </w:t>
      </w:r>
      <w:proofErr w:type="spellStart"/>
      <w:proofErr w:type="gramStart"/>
      <w:r w:rsidRPr="005A15BB">
        <w:rPr>
          <w:sz w:val="20"/>
          <w:lang w:val="en-GB"/>
        </w:rPr>
        <w:t>monte</w:t>
      </w:r>
      <w:proofErr w:type="spellEnd"/>
      <w:r w:rsidRPr="005A15BB">
        <w:rPr>
          <w:sz w:val="20"/>
          <w:lang w:val="en-GB"/>
        </w:rPr>
        <w:t xml:space="preserve"> </w:t>
      </w:r>
      <w:proofErr w:type="spellStart"/>
      <w:r w:rsidRPr="005A15BB">
        <w:rPr>
          <w:sz w:val="20"/>
          <w:lang w:val="en-GB"/>
        </w:rPr>
        <w:t>carlo</w:t>
      </w:r>
      <w:proofErr w:type="spellEnd"/>
      <w:proofErr w:type="gramEnd"/>
      <w:r w:rsidRPr="005A15BB">
        <w:rPr>
          <w:sz w:val="20"/>
          <w:lang w:val="en-GB"/>
        </w:rPr>
        <w:t xml:space="preserve"> criticality simulations: Dealing with high dominance ratio systems”, </w:t>
      </w:r>
      <w:proofErr w:type="spellStart"/>
      <w:r w:rsidRPr="005A15BB">
        <w:rPr>
          <w:sz w:val="20"/>
          <w:lang w:val="en-GB"/>
        </w:rPr>
        <w:t>Nucl</w:t>
      </w:r>
      <w:proofErr w:type="spellEnd"/>
      <w:r w:rsidRPr="005A15BB">
        <w:rPr>
          <w:sz w:val="20"/>
          <w:lang w:val="en-GB"/>
        </w:rPr>
        <w:t>. Technol. 172, 120 (2010)</w:t>
      </w:r>
    </w:p>
    <w:p w14:paraId="3FD8C113" w14:textId="77777777" w:rsidR="002C75F0" w:rsidRPr="005A15BB" w:rsidRDefault="002C75F0" w:rsidP="002C75F0">
      <w:pPr>
        <w:jc w:val="both"/>
        <w:rPr>
          <w:sz w:val="20"/>
          <w:lang w:val="en-GB"/>
        </w:rPr>
      </w:pPr>
    </w:p>
    <w:p w14:paraId="2E20EAB4" w14:textId="0570DE3B" w:rsidR="002C75F0" w:rsidRPr="005A15BB" w:rsidRDefault="002C75F0" w:rsidP="002C75F0">
      <w:pPr>
        <w:jc w:val="both"/>
        <w:rPr>
          <w:sz w:val="20"/>
          <w:lang w:val="en-GB"/>
        </w:rPr>
      </w:pPr>
      <w:r w:rsidRPr="005A15BB">
        <w:rPr>
          <w:sz w:val="20"/>
          <w:lang w:val="en-GB"/>
        </w:rPr>
        <w:t xml:space="preserve">E. </w:t>
      </w:r>
      <w:proofErr w:type="spellStart"/>
      <w:r w:rsidRPr="005A15BB">
        <w:rPr>
          <w:sz w:val="20"/>
          <w:lang w:val="en-GB"/>
        </w:rPr>
        <w:t>Dumonteil</w:t>
      </w:r>
      <w:proofErr w:type="spellEnd"/>
      <w:r w:rsidRPr="005A15BB">
        <w:rPr>
          <w:sz w:val="20"/>
          <w:lang w:val="en-GB"/>
        </w:rPr>
        <w:t xml:space="preserve"> et al, “Clustering and Traveling Waves in the Monte-Carlo Criticality Simulation of Decoupled and Confined Medium”, </w:t>
      </w:r>
      <w:r w:rsidR="009419F0">
        <w:rPr>
          <w:sz w:val="20"/>
          <w:lang w:val="en-GB"/>
        </w:rPr>
        <w:t>Nuclear Engineering and Technology, to be published</w:t>
      </w:r>
      <w:r w:rsidRPr="005A15BB">
        <w:rPr>
          <w:sz w:val="20"/>
          <w:lang w:val="en-GB"/>
        </w:rPr>
        <w:t xml:space="preserve"> (2017) </w:t>
      </w:r>
    </w:p>
    <w:p w14:paraId="215BF364" w14:textId="77777777" w:rsidR="00F06A83" w:rsidRDefault="00F06A83" w:rsidP="00F06A83">
      <w:pPr>
        <w:jc w:val="both"/>
        <w:rPr>
          <w:sz w:val="20"/>
          <w:lang w:val="en-GB"/>
        </w:rPr>
      </w:pPr>
    </w:p>
    <w:p w14:paraId="1FA762D3" w14:textId="5E5E1B25" w:rsidR="00313B18" w:rsidRDefault="00313B18" w:rsidP="00F06A83">
      <w:pPr>
        <w:jc w:val="both"/>
        <w:rPr>
          <w:sz w:val="20"/>
          <w:lang w:val="en-GB"/>
        </w:rPr>
      </w:pPr>
      <w:r>
        <w:rPr>
          <w:sz w:val="20"/>
          <w:lang w:val="en-GB"/>
        </w:rPr>
        <w:t xml:space="preserve">R. </w:t>
      </w:r>
      <w:proofErr w:type="spellStart"/>
      <w:r w:rsidRPr="00313B18">
        <w:rPr>
          <w:sz w:val="20"/>
          <w:lang w:val="en-GB"/>
        </w:rPr>
        <w:t>Durret</w:t>
      </w:r>
      <w:proofErr w:type="spellEnd"/>
      <w:r w:rsidRPr="00313B18">
        <w:rPr>
          <w:sz w:val="20"/>
          <w:lang w:val="en-GB"/>
        </w:rPr>
        <w:t xml:space="preserve">, </w:t>
      </w:r>
      <w:r>
        <w:rPr>
          <w:sz w:val="20"/>
          <w:lang w:val="en-GB"/>
        </w:rPr>
        <w:t>“</w:t>
      </w:r>
      <w:r w:rsidRPr="00313B18">
        <w:rPr>
          <w:sz w:val="20"/>
          <w:lang w:val="en-GB"/>
        </w:rPr>
        <w:t xml:space="preserve"> Probability Models for DNA Sequence Evolution</w:t>
      </w:r>
      <w:r>
        <w:rPr>
          <w:sz w:val="20"/>
          <w:lang w:val="en-GB"/>
        </w:rPr>
        <w:t>”, Springer, New York (2008)</w:t>
      </w:r>
    </w:p>
    <w:p w14:paraId="2F580254" w14:textId="77777777" w:rsidR="00313B18" w:rsidRPr="005A15BB" w:rsidRDefault="00313B18" w:rsidP="00F06A83">
      <w:pPr>
        <w:jc w:val="both"/>
        <w:rPr>
          <w:sz w:val="20"/>
          <w:lang w:val="en-GB"/>
        </w:rPr>
      </w:pPr>
    </w:p>
    <w:p w14:paraId="5F94F90D" w14:textId="2C78E511" w:rsidR="00F06A83" w:rsidRPr="005A15BB" w:rsidRDefault="00F06A83" w:rsidP="00F06A83">
      <w:pPr>
        <w:jc w:val="both"/>
        <w:rPr>
          <w:sz w:val="20"/>
          <w:lang w:val="en-GB"/>
        </w:rPr>
      </w:pPr>
      <w:r w:rsidRPr="005A15BB">
        <w:rPr>
          <w:sz w:val="20"/>
          <w:lang w:val="en-GB"/>
        </w:rPr>
        <w:t xml:space="preserve">E.M. </w:t>
      </w:r>
      <w:proofErr w:type="spellStart"/>
      <w:r w:rsidRPr="005A15BB">
        <w:rPr>
          <w:sz w:val="20"/>
          <w:lang w:val="en-GB"/>
        </w:rPr>
        <w:t>Gelbard</w:t>
      </w:r>
      <w:proofErr w:type="spellEnd"/>
      <w:r w:rsidRPr="005A15BB">
        <w:rPr>
          <w:sz w:val="20"/>
          <w:lang w:val="en-GB"/>
        </w:rPr>
        <w:t xml:space="preserve"> and R. </w:t>
      </w:r>
      <w:proofErr w:type="spellStart"/>
      <w:r w:rsidRPr="005A15BB">
        <w:rPr>
          <w:sz w:val="20"/>
          <w:lang w:val="en-GB"/>
        </w:rPr>
        <w:t>Prael</w:t>
      </w:r>
      <w:proofErr w:type="spellEnd"/>
      <w:r w:rsidRPr="005A15BB">
        <w:rPr>
          <w:sz w:val="20"/>
          <w:lang w:val="en-GB"/>
        </w:rPr>
        <w:t>, “Computation of Standard Deviations in Eigenvalue Calculations”, Progress in Nucle</w:t>
      </w:r>
      <w:r w:rsidR="00983F35">
        <w:rPr>
          <w:sz w:val="20"/>
          <w:lang w:val="en-GB"/>
        </w:rPr>
        <w:t>ar Energy, Vol. 24, pp.237-241 (1990)</w:t>
      </w:r>
    </w:p>
    <w:p w14:paraId="71234AA0" w14:textId="77777777" w:rsidR="00F06A83" w:rsidRDefault="00F06A83" w:rsidP="00F06A83">
      <w:pPr>
        <w:jc w:val="both"/>
        <w:rPr>
          <w:sz w:val="20"/>
          <w:lang w:val="en-GB"/>
        </w:rPr>
      </w:pPr>
    </w:p>
    <w:p w14:paraId="3DE3459A" w14:textId="1FB40EBE" w:rsidR="00D13EF9" w:rsidRPr="00E70701" w:rsidRDefault="00D13EF9" w:rsidP="00F06A83">
      <w:pPr>
        <w:jc w:val="both"/>
        <w:rPr>
          <w:sz w:val="20"/>
          <w:lang w:val="en-GB"/>
        </w:rPr>
      </w:pPr>
      <w:r w:rsidRPr="00E70701">
        <w:rPr>
          <w:sz w:val="20"/>
          <w:lang w:val="en-GB"/>
        </w:rPr>
        <w:t xml:space="preserve">D.S. </w:t>
      </w:r>
      <w:proofErr w:type="spellStart"/>
      <w:r w:rsidRPr="00E70701">
        <w:rPr>
          <w:sz w:val="20"/>
          <w:lang w:val="en-GB"/>
        </w:rPr>
        <w:t>Grebenkov</w:t>
      </w:r>
      <w:proofErr w:type="spellEnd"/>
      <w:r w:rsidRPr="00E70701">
        <w:rPr>
          <w:sz w:val="20"/>
          <w:lang w:val="en-GB"/>
        </w:rPr>
        <w:t>, B.T. Nguyen, SIAM Rev. 55, 601–667 (2013)</w:t>
      </w:r>
    </w:p>
    <w:p w14:paraId="7BA93427" w14:textId="77777777" w:rsidR="00D13EF9" w:rsidRPr="00E70701" w:rsidRDefault="00D13EF9" w:rsidP="00F06A83">
      <w:pPr>
        <w:jc w:val="both"/>
        <w:rPr>
          <w:sz w:val="20"/>
          <w:lang w:val="en-GB"/>
        </w:rPr>
      </w:pPr>
    </w:p>
    <w:p w14:paraId="2542A48C" w14:textId="13397D8E" w:rsidR="00D13EF9" w:rsidRPr="00E70701" w:rsidRDefault="00D13EF9" w:rsidP="00F06A83">
      <w:pPr>
        <w:jc w:val="both"/>
        <w:rPr>
          <w:sz w:val="20"/>
          <w:lang w:val="en-GB"/>
        </w:rPr>
      </w:pPr>
      <w:r w:rsidRPr="00E70701">
        <w:rPr>
          <w:sz w:val="20"/>
          <w:lang w:val="en-GB"/>
        </w:rPr>
        <w:t>R.R. Hudson, Oxford Surveys in Evolutionary Biology 7, 1 (1990)</w:t>
      </w:r>
    </w:p>
    <w:p w14:paraId="27698679" w14:textId="77777777" w:rsidR="00D13EF9" w:rsidRDefault="00D13EF9" w:rsidP="00F06A83">
      <w:pPr>
        <w:jc w:val="both"/>
        <w:rPr>
          <w:sz w:val="20"/>
          <w:lang w:val="en-GB"/>
        </w:rPr>
      </w:pPr>
    </w:p>
    <w:p w14:paraId="4D213597" w14:textId="0858C051" w:rsidR="00D13EF9" w:rsidRPr="00E70701" w:rsidRDefault="00D13EF9" w:rsidP="00F06A83">
      <w:pPr>
        <w:jc w:val="both"/>
        <w:rPr>
          <w:sz w:val="20"/>
          <w:lang w:val="en-GB"/>
        </w:rPr>
      </w:pPr>
      <w:r w:rsidRPr="00E70701">
        <w:rPr>
          <w:sz w:val="20"/>
          <w:lang w:val="en-GB"/>
        </w:rPr>
        <w:t xml:space="preserve">B. </w:t>
      </w:r>
      <w:proofErr w:type="spellStart"/>
      <w:r w:rsidRPr="00E70701">
        <w:rPr>
          <w:sz w:val="20"/>
          <w:lang w:val="en-GB"/>
        </w:rPr>
        <w:t>Houchmandzadeh</w:t>
      </w:r>
      <w:proofErr w:type="spellEnd"/>
      <w:r w:rsidRPr="00E70701">
        <w:rPr>
          <w:sz w:val="20"/>
          <w:lang w:val="en-GB"/>
        </w:rPr>
        <w:t xml:space="preserve">, Phys. Rev. </w:t>
      </w:r>
      <w:proofErr w:type="spellStart"/>
      <w:r w:rsidRPr="00E70701">
        <w:rPr>
          <w:sz w:val="20"/>
          <w:lang w:val="en-GB"/>
        </w:rPr>
        <w:t>Lett</w:t>
      </w:r>
      <w:proofErr w:type="spellEnd"/>
      <w:r w:rsidRPr="00E70701">
        <w:rPr>
          <w:sz w:val="20"/>
          <w:lang w:val="en-GB"/>
        </w:rPr>
        <w:t>. 101, 078103 (2008)</w:t>
      </w:r>
    </w:p>
    <w:p w14:paraId="5B3A77BD" w14:textId="77777777" w:rsidR="00D13EF9" w:rsidRPr="005A15BB" w:rsidRDefault="00D13EF9" w:rsidP="00F06A83">
      <w:pPr>
        <w:jc w:val="both"/>
        <w:rPr>
          <w:sz w:val="20"/>
          <w:lang w:val="en-GB"/>
        </w:rPr>
      </w:pPr>
    </w:p>
    <w:p w14:paraId="71F2D355" w14:textId="7623658F" w:rsidR="00F06A83" w:rsidRPr="005A15BB" w:rsidRDefault="00F06A83" w:rsidP="00F06A83">
      <w:pPr>
        <w:jc w:val="both"/>
        <w:rPr>
          <w:sz w:val="20"/>
          <w:lang w:val="en-GB"/>
        </w:rPr>
      </w:pPr>
      <w:r w:rsidRPr="005A15BB">
        <w:rPr>
          <w:sz w:val="20"/>
          <w:lang w:val="en-GB"/>
        </w:rPr>
        <w:t xml:space="preserve">B </w:t>
      </w:r>
      <w:proofErr w:type="spellStart"/>
      <w:r w:rsidRPr="005A15BB">
        <w:rPr>
          <w:sz w:val="20"/>
          <w:lang w:val="en-GB"/>
        </w:rPr>
        <w:t>Houchmandzadeh</w:t>
      </w:r>
      <w:proofErr w:type="spellEnd"/>
      <w:r w:rsidRPr="005A15BB">
        <w:rPr>
          <w:sz w:val="20"/>
          <w:lang w:val="en-GB"/>
        </w:rPr>
        <w:t xml:space="preserve">, E </w:t>
      </w:r>
      <w:proofErr w:type="spellStart"/>
      <w:r w:rsidRPr="005A15BB">
        <w:rPr>
          <w:sz w:val="20"/>
          <w:lang w:val="en-GB"/>
        </w:rPr>
        <w:t>Dumonteil</w:t>
      </w:r>
      <w:proofErr w:type="spellEnd"/>
      <w:r w:rsidRPr="005A15BB">
        <w:rPr>
          <w:sz w:val="20"/>
          <w:lang w:val="en-GB"/>
        </w:rPr>
        <w:t xml:space="preserve">, A </w:t>
      </w:r>
      <w:proofErr w:type="spellStart"/>
      <w:r w:rsidRPr="005A15BB">
        <w:rPr>
          <w:sz w:val="20"/>
          <w:lang w:val="en-GB"/>
        </w:rPr>
        <w:t>Mazzolo</w:t>
      </w:r>
      <w:proofErr w:type="spellEnd"/>
      <w:r w:rsidRPr="005A15BB">
        <w:rPr>
          <w:sz w:val="20"/>
          <w:lang w:val="en-GB"/>
        </w:rPr>
        <w:t xml:space="preserve">, A </w:t>
      </w:r>
      <w:proofErr w:type="spellStart"/>
      <w:proofErr w:type="gramStart"/>
      <w:r w:rsidRPr="005A15BB">
        <w:rPr>
          <w:sz w:val="20"/>
          <w:lang w:val="en-GB"/>
        </w:rPr>
        <w:t>Zoia</w:t>
      </w:r>
      <w:proofErr w:type="spellEnd"/>
      <w:r w:rsidRPr="005A15BB">
        <w:rPr>
          <w:sz w:val="20"/>
          <w:lang w:val="en-GB"/>
        </w:rPr>
        <w:t xml:space="preserve"> ,</w:t>
      </w:r>
      <w:proofErr w:type="gramEnd"/>
      <w:r w:rsidRPr="005A15BB">
        <w:rPr>
          <w:sz w:val="20"/>
          <w:lang w:val="en-GB"/>
        </w:rPr>
        <w:t xml:space="preserve"> “</w:t>
      </w:r>
      <w:hyperlink r:id="rId86" w:history="1">
        <w:r w:rsidRPr="005A15BB">
          <w:rPr>
            <w:sz w:val="20"/>
            <w:lang w:val="en-GB"/>
          </w:rPr>
          <w:t>Neutron fluctuations: the importance of being delayed</w:t>
        </w:r>
      </w:hyperlink>
      <w:r w:rsidRPr="005A15BB">
        <w:rPr>
          <w:sz w:val="20"/>
          <w:lang w:val="en-GB"/>
        </w:rPr>
        <w:t xml:space="preserve">”, </w:t>
      </w:r>
      <w:r w:rsidRPr="00E70701">
        <w:rPr>
          <w:sz w:val="20"/>
          <w:lang w:val="en-GB"/>
        </w:rPr>
        <w:t>Phys. Rev.</w:t>
      </w:r>
      <w:r w:rsidRPr="005A15BB">
        <w:rPr>
          <w:sz w:val="20"/>
          <w:lang w:val="en-GB"/>
        </w:rPr>
        <w:t xml:space="preserve"> E 92 052114 (2015)</w:t>
      </w:r>
    </w:p>
    <w:p w14:paraId="0BA263C9" w14:textId="77777777" w:rsidR="00F06A83" w:rsidRDefault="00F06A83" w:rsidP="00F06A83">
      <w:pPr>
        <w:jc w:val="both"/>
        <w:rPr>
          <w:sz w:val="20"/>
          <w:lang w:val="en-GB"/>
        </w:rPr>
      </w:pPr>
    </w:p>
    <w:p w14:paraId="392750E4" w14:textId="2C07AD93" w:rsidR="00D13EF9" w:rsidRDefault="00D13EF9" w:rsidP="00F06A83">
      <w:pPr>
        <w:jc w:val="both"/>
        <w:rPr>
          <w:sz w:val="20"/>
          <w:lang w:val="en-GB"/>
        </w:rPr>
      </w:pPr>
      <w:r>
        <w:rPr>
          <w:sz w:val="20"/>
          <w:lang w:val="en-GB"/>
        </w:rPr>
        <w:t xml:space="preserve">J.F.C. </w:t>
      </w:r>
      <w:r w:rsidRPr="00D13EF9">
        <w:rPr>
          <w:sz w:val="20"/>
          <w:lang w:val="en-GB"/>
        </w:rPr>
        <w:t xml:space="preserve">Kingman, </w:t>
      </w:r>
      <w:proofErr w:type="spellStart"/>
      <w:r w:rsidRPr="00D13EF9">
        <w:rPr>
          <w:sz w:val="20"/>
          <w:lang w:val="en-GB"/>
        </w:rPr>
        <w:t>Stochast</w:t>
      </w:r>
      <w:proofErr w:type="spellEnd"/>
      <w:r w:rsidRPr="00D13EF9">
        <w:rPr>
          <w:sz w:val="20"/>
          <w:lang w:val="en-GB"/>
        </w:rPr>
        <w:t>. Proc.</w:t>
      </w:r>
      <w:r>
        <w:rPr>
          <w:sz w:val="20"/>
          <w:lang w:val="en-GB"/>
        </w:rPr>
        <w:t xml:space="preserve"> Appl. 13, 235 (1982)</w:t>
      </w:r>
    </w:p>
    <w:p w14:paraId="0C080DD7" w14:textId="77777777" w:rsidR="00D13EF9" w:rsidRDefault="00D13EF9" w:rsidP="00F06A83">
      <w:pPr>
        <w:jc w:val="both"/>
        <w:rPr>
          <w:sz w:val="20"/>
          <w:lang w:val="en-GB"/>
        </w:rPr>
      </w:pPr>
    </w:p>
    <w:p w14:paraId="1D6E3D55" w14:textId="25C88FBC" w:rsidR="007B164E" w:rsidRPr="00E70701" w:rsidRDefault="007B164E" w:rsidP="00F06A83">
      <w:pPr>
        <w:jc w:val="both"/>
        <w:rPr>
          <w:sz w:val="20"/>
          <w:lang w:val="en-GB"/>
        </w:rPr>
      </w:pPr>
      <w:r w:rsidRPr="00E70701">
        <w:rPr>
          <w:sz w:val="20"/>
          <w:lang w:val="en-GB"/>
        </w:rPr>
        <w:t xml:space="preserve">A. </w:t>
      </w:r>
      <w:proofErr w:type="spellStart"/>
      <w:r w:rsidRPr="00E70701">
        <w:rPr>
          <w:sz w:val="20"/>
          <w:lang w:val="en-GB"/>
        </w:rPr>
        <w:t>L’Abbate</w:t>
      </w:r>
      <w:proofErr w:type="spellEnd"/>
      <w:r w:rsidRPr="00E70701">
        <w:rPr>
          <w:sz w:val="20"/>
          <w:lang w:val="en-GB"/>
        </w:rPr>
        <w:t xml:space="preserve"> et al, Proceedings of PHYTRA1, Marrakech (2007)</w:t>
      </w:r>
    </w:p>
    <w:p w14:paraId="0CCBB9B8" w14:textId="77777777" w:rsidR="000978D1" w:rsidRDefault="000978D1" w:rsidP="00F06A83">
      <w:pPr>
        <w:jc w:val="both"/>
        <w:rPr>
          <w:sz w:val="20"/>
          <w:lang w:val="en-GB"/>
        </w:rPr>
      </w:pPr>
    </w:p>
    <w:p w14:paraId="57BD96C2" w14:textId="68059291" w:rsidR="000978D1" w:rsidRPr="00E70701" w:rsidRDefault="000978D1" w:rsidP="00F06A83">
      <w:pPr>
        <w:jc w:val="both"/>
        <w:rPr>
          <w:sz w:val="20"/>
          <w:lang w:val="en-GB"/>
        </w:rPr>
      </w:pPr>
      <w:r w:rsidRPr="00E70701">
        <w:rPr>
          <w:sz w:val="20"/>
          <w:lang w:val="en-GB"/>
        </w:rPr>
        <w:t xml:space="preserve">Li, </w:t>
      </w:r>
      <w:proofErr w:type="spellStart"/>
      <w:r w:rsidRPr="00E70701">
        <w:rPr>
          <w:sz w:val="20"/>
          <w:lang w:val="en-GB"/>
        </w:rPr>
        <w:t>Vitanyi</w:t>
      </w:r>
      <w:proofErr w:type="spellEnd"/>
      <w:r w:rsidRPr="00E70701">
        <w:rPr>
          <w:sz w:val="20"/>
          <w:lang w:val="en-GB"/>
        </w:rPr>
        <w:t>, “ An Introduction to Kolmogorov Complexity and Its Applications”, Springer (1997)</w:t>
      </w:r>
    </w:p>
    <w:p w14:paraId="6DE19B4F" w14:textId="77777777" w:rsidR="000978D1" w:rsidRDefault="000978D1" w:rsidP="00F06A83">
      <w:pPr>
        <w:jc w:val="both"/>
        <w:rPr>
          <w:sz w:val="20"/>
          <w:lang w:val="en-GB"/>
        </w:rPr>
      </w:pPr>
    </w:p>
    <w:p w14:paraId="4B388E3F" w14:textId="1AD548C9" w:rsidR="000E3508" w:rsidRPr="00E70701" w:rsidRDefault="000E3508" w:rsidP="00F06A83">
      <w:pPr>
        <w:jc w:val="both"/>
        <w:rPr>
          <w:sz w:val="20"/>
          <w:lang w:val="en-GB"/>
        </w:rPr>
      </w:pPr>
      <w:r w:rsidRPr="00E70701">
        <w:rPr>
          <w:sz w:val="20"/>
          <w:lang w:val="en-GB"/>
        </w:rPr>
        <w:t xml:space="preserve">I. Lux, L. </w:t>
      </w:r>
      <w:proofErr w:type="spellStart"/>
      <w:r w:rsidRPr="00E70701">
        <w:rPr>
          <w:sz w:val="20"/>
          <w:lang w:val="en-GB"/>
        </w:rPr>
        <w:t>Koblinger</w:t>
      </w:r>
      <w:proofErr w:type="spellEnd"/>
      <w:r w:rsidRPr="00E70701">
        <w:rPr>
          <w:sz w:val="20"/>
          <w:lang w:val="en-GB"/>
        </w:rPr>
        <w:t>, “Monte Carlo Particle Transport Methods: Neutron and Photon Calculations”, CRC Press, Boca Raton (1991)</w:t>
      </w:r>
    </w:p>
    <w:p w14:paraId="04444831" w14:textId="77777777" w:rsidR="000E3508" w:rsidRDefault="000E3508" w:rsidP="00F06A83">
      <w:pPr>
        <w:jc w:val="both"/>
        <w:rPr>
          <w:sz w:val="20"/>
          <w:lang w:val="en-GB"/>
        </w:rPr>
      </w:pPr>
    </w:p>
    <w:p w14:paraId="7E5B5196" w14:textId="7E9485D7" w:rsidR="00A568D0" w:rsidRDefault="00A568D0" w:rsidP="00F06A83">
      <w:pPr>
        <w:jc w:val="both"/>
        <w:rPr>
          <w:sz w:val="20"/>
          <w:lang w:val="en-GB"/>
        </w:rPr>
      </w:pPr>
      <w:r>
        <w:rPr>
          <w:sz w:val="20"/>
          <w:lang w:val="en-GB"/>
        </w:rPr>
        <w:t xml:space="preserve">M. </w:t>
      </w:r>
      <w:r w:rsidRPr="00A568D0">
        <w:rPr>
          <w:sz w:val="20"/>
          <w:lang w:val="en-GB"/>
        </w:rPr>
        <w:t xml:space="preserve">Meyer, </w:t>
      </w:r>
      <w:r>
        <w:rPr>
          <w:sz w:val="20"/>
          <w:lang w:val="en-GB"/>
        </w:rPr>
        <w:t>S.</w:t>
      </w:r>
      <w:r w:rsidRPr="00A568D0">
        <w:rPr>
          <w:sz w:val="20"/>
          <w:lang w:val="en-GB"/>
        </w:rPr>
        <w:t xml:space="preserve"> </w:t>
      </w:r>
      <w:proofErr w:type="spellStart"/>
      <w:r w:rsidRPr="00A568D0">
        <w:rPr>
          <w:sz w:val="20"/>
          <w:lang w:val="en-GB"/>
        </w:rPr>
        <w:t>Havlin</w:t>
      </w:r>
      <w:proofErr w:type="spellEnd"/>
      <w:r w:rsidRPr="00A568D0">
        <w:rPr>
          <w:sz w:val="20"/>
          <w:lang w:val="en-GB"/>
        </w:rPr>
        <w:t xml:space="preserve">, </w:t>
      </w:r>
      <w:r>
        <w:rPr>
          <w:sz w:val="20"/>
          <w:lang w:val="en-GB"/>
        </w:rPr>
        <w:t xml:space="preserve">A. </w:t>
      </w:r>
      <w:r w:rsidRPr="00A568D0">
        <w:rPr>
          <w:sz w:val="20"/>
          <w:lang w:val="en-GB"/>
        </w:rPr>
        <w:t xml:space="preserve"> </w:t>
      </w:r>
      <w:proofErr w:type="spellStart"/>
      <w:r w:rsidRPr="00A568D0">
        <w:rPr>
          <w:sz w:val="20"/>
          <w:lang w:val="en-GB"/>
        </w:rPr>
        <w:t>Bunde</w:t>
      </w:r>
      <w:proofErr w:type="spellEnd"/>
      <w:r w:rsidRPr="00A568D0">
        <w:rPr>
          <w:sz w:val="20"/>
          <w:lang w:val="en-GB"/>
        </w:rPr>
        <w:t xml:space="preserve">, A., </w:t>
      </w:r>
      <w:r>
        <w:rPr>
          <w:sz w:val="20"/>
          <w:lang w:val="en-GB"/>
        </w:rPr>
        <w:t>Phys. Rev. E 54, 5567 (1996)</w:t>
      </w:r>
    </w:p>
    <w:p w14:paraId="3474C41E" w14:textId="77777777" w:rsidR="00A568D0" w:rsidRPr="005A15BB" w:rsidRDefault="00A568D0" w:rsidP="00F06A83">
      <w:pPr>
        <w:jc w:val="both"/>
        <w:rPr>
          <w:sz w:val="20"/>
          <w:lang w:val="en-GB"/>
        </w:rPr>
      </w:pPr>
    </w:p>
    <w:p w14:paraId="6FDACBE4" w14:textId="4C5ACFDA" w:rsidR="00F06A83" w:rsidRPr="005A15BB" w:rsidRDefault="00F06A83" w:rsidP="00F06A83">
      <w:pPr>
        <w:jc w:val="both"/>
        <w:rPr>
          <w:sz w:val="20"/>
          <w:lang w:val="en-GB"/>
        </w:rPr>
      </w:pPr>
      <w:r w:rsidRPr="005A15BB">
        <w:rPr>
          <w:sz w:val="20"/>
          <w:lang w:val="en-GB"/>
        </w:rPr>
        <w:t xml:space="preserve">B. T. Mervin, S. W. Mosher, J. C. Wagner, G. I. Maldonado, “Uncertainty Under-Prediction in Monte Carlo Eigenvalue Calculations,” </w:t>
      </w:r>
      <w:proofErr w:type="spellStart"/>
      <w:r w:rsidRPr="005A15BB">
        <w:rPr>
          <w:sz w:val="20"/>
          <w:lang w:val="en-GB"/>
        </w:rPr>
        <w:t>Nucl</w:t>
      </w:r>
      <w:proofErr w:type="spellEnd"/>
      <w:r w:rsidRPr="005A15BB">
        <w:rPr>
          <w:sz w:val="20"/>
          <w:lang w:val="en-GB"/>
        </w:rPr>
        <w:t>. S</w:t>
      </w:r>
      <w:r w:rsidR="00983F35">
        <w:rPr>
          <w:sz w:val="20"/>
          <w:lang w:val="en-GB"/>
        </w:rPr>
        <w:t>ci. &amp; Eng., 173, 276–292 (2013)</w:t>
      </w:r>
    </w:p>
    <w:p w14:paraId="37CCDAAC" w14:textId="77777777" w:rsidR="00F06A83" w:rsidRPr="005A15BB" w:rsidRDefault="00F06A83" w:rsidP="00F06A83">
      <w:pPr>
        <w:jc w:val="both"/>
        <w:rPr>
          <w:sz w:val="20"/>
          <w:lang w:val="en-GB"/>
        </w:rPr>
      </w:pPr>
    </w:p>
    <w:p w14:paraId="48EDC13D" w14:textId="522FA24F" w:rsidR="00F06A83" w:rsidRPr="005A15BB" w:rsidRDefault="00F06A83" w:rsidP="00F06A83">
      <w:pPr>
        <w:jc w:val="both"/>
        <w:rPr>
          <w:sz w:val="20"/>
          <w:lang w:val="en-GB"/>
        </w:rPr>
      </w:pPr>
      <w:r w:rsidRPr="005A15BB">
        <w:rPr>
          <w:sz w:val="20"/>
          <w:lang w:val="en-GB"/>
        </w:rPr>
        <w:t xml:space="preserve">J. Miao, B. Forget, K. Smith, “Analysis of correlations and their impact on convergence rates in Monte Carlo eigenvalue simulations”, Ann. </w:t>
      </w:r>
      <w:proofErr w:type="spellStart"/>
      <w:r w:rsidRPr="005A15BB">
        <w:rPr>
          <w:sz w:val="20"/>
          <w:lang w:val="en-GB"/>
        </w:rPr>
        <w:t>Nucl</w:t>
      </w:r>
      <w:proofErr w:type="spellEnd"/>
      <w:r w:rsidRPr="005A15BB">
        <w:rPr>
          <w:sz w:val="20"/>
          <w:lang w:val="en-GB"/>
        </w:rPr>
        <w:t>. Energy 92, 81-95 (2015)</w:t>
      </w:r>
    </w:p>
    <w:p w14:paraId="641B294F" w14:textId="77777777" w:rsidR="00F06A83" w:rsidRPr="005A15BB" w:rsidRDefault="00F06A83" w:rsidP="00F06A83">
      <w:pPr>
        <w:jc w:val="both"/>
        <w:rPr>
          <w:sz w:val="20"/>
          <w:lang w:val="en-GB"/>
        </w:rPr>
      </w:pPr>
    </w:p>
    <w:p w14:paraId="010CA7FA" w14:textId="1A8946F3" w:rsidR="00F06A83" w:rsidRPr="005A15BB" w:rsidRDefault="00F06A83" w:rsidP="00F06A83">
      <w:pPr>
        <w:jc w:val="both"/>
        <w:rPr>
          <w:sz w:val="20"/>
          <w:lang w:val="en-GB"/>
        </w:rPr>
      </w:pPr>
      <w:r w:rsidRPr="005A15BB">
        <w:rPr>
          <w:sz w:val="20"/>
          <w:lang w:val="en-GB"/>
        </w:rPr>
        <w:t xml:space="preserve">M. Nakagawa, T. Mori, "Whole core calculations of power reactors by use of Monte Carlo method," J. </w:t>
      </w:r>
      <w:proofErr w:type="spellStart"/>
      <w:r w:rsidRPr="005A15BB">
        <w:rPr>
          <w:sz w:val="20"/>
          <w:lang w:val="en-GB"/>
        </w:rPr>
        <w:t>Nuc</w:t>
      </w:r>
      <w:proofErr w:type="spellEnd"/>
      <w:r w:rsidRPr="005A15BB">
        <w:rPr>
          <w:sz w:val="20"/>
          <w:lang w:val="en-GB"/>
        </w:rPr>
        <w:t xml:space="preserve">. Sci. </w:t>
      </w:r>
      <w:proofErr w:type="spellStart"/>
      <w:r w:rsidRPr="005A15BB">
        <w:rPr>
          <w:sz w:val="20"/>
          <w:lang w:val="en-GB"/>
        </w:rPr>
        <w:t>Techol</w:t>
      </w:r>
      <w:proofErr w:type="spellEnd"/>
      <w:proofErr w:type="gramStart"/>
      <w:r w:rsidRPr="005A15BB">
        <w:rPr>
          <w:sz w:val="20"/>
          <w:lang w:val="en-GB"/>
        </w:rPr>
        <w:t>.,</w:t>
      </w:r>
      <w:proofErr w:type="gramEnd"/>
      <w:r w:rsidRPr="005A15BB">
        <w:rPr>
          <w:sz w:val="20"/>
          <w:lang w:val="en-GB"/>
        </w:rPr>
        <w:t xml:space="preserve"> 30 [7], 692-70</w:t>
      </w:r>
      <w:r w:rsidR="00983F35">
        <w:rPr>
          <w:sz w:val="20"/>
          <w:lang w:val="en-GB"/>
        </w:rPr>
        <w:t>1 (1993)</w:t>
      </w:r>
    </w:p>
    <w:p w14:paraId="5D94C0FD" w14:textId="77777777" w:rsidR="00F06A83" w:rsidRPr="005A15BB" w:rsidRDefault="00F06A83" w:rsidP="00F06A83">
      <w:pPr>
        <w:jc w:val="both"/>
        <w:rPr>
          <w:sz w:val="20"/>
          <w:lang w:val="en-GB"/>
        </w:rPr>
      </w:pPr>
    </w:p>
    <w:p w14:paraId="2EBC9955" w14:textId="1E1D96D9" w:rsidR="00F06A83" w:rsidRPr="005A15BB" w:rsidRDefault="00F06A83" w:rsidP="00F06A83">
      <w:pPr>
        <w:jc w:val="both"/>
        <w:rPr>
          <w:sz w:val="20"/>
          <w:lang w:val="en-GB"/>
        </w:rPr>
      </w:pPr>
      <w:r w:rsidRPr="005A15BB">
        <w:rPr>
          <w:sz w:val="20"/>
          <w:lang w:val="en-GB"/>
        </w:rPr>
        <w:t xml:space="preserve">A. </w:t>
      </w:r>
      <w:proofErr w:type="spellStart"/>
      <w:r w:rsidRPr="005A15BB">
        <w:rPr>
          <w:sz w:val="20"/>
          <w:lang w:val="en-GB"/>
        </w:rPr>
        <w:t>Nouri</w:t>
      </w:r>
      <w:proofErr w:type="spellEnd"/>
      <w:r w:rsidRPr="005A15BB">
        <w:rPr>
          <w:sz w:val="20"/>
          <w:lang w:val="en-GB"/>
        </w:rPr>
        <w:t xml:space="preserve"> et al., "Further Investigations on the Comparison and the Combination of Monte Carlo </w:t>
      </w:r>
      <w:proofErr w:type="spellStart"/>
      <w:r w:rsidRPr="005A15BB">
        <w:rPr>
          <w:sz w:val="20"/>
          <w:lang w:val="en-GB"/>
        </w:rPr>
        <w:t>keff</w:t>
      </w:r>
      <w:proofErr w:type="spellEnd"/>
      <w:r w:rsidRPr="005A15BB">
        <w:rPr>
          <w:sz w:val="20"/>
          <w:lang w:val="en-GB"/>
        </w:rPr>
        <w:t xml:space="preserve"> Estimators", Proc. Int. Conf. </w:t>
      </w:r>
      <w:proofErr w:type="gramStart"/>
      <w:r w:rsidRPr="005A15BB">
        <w:rPr>
          <w:sz w:val="20"/>
          <w:lang w:val="en-GB"/>
        </w:rPr>
        <w:t xml:space="preserve">On the Phys. of </w:t>
      </w:r>
      <w:proofErr w:type="spellStart"/>
      <w:r w:rsidRPr="005A15BB">
        <w:rPr>
          <w:sz w:val="20"/>
          <w:lang w:val="en-GB"/>
        </w:rPr>
        <w:t>Nucl</w:t>
      </w:r>
      <w:proofErr w:type="spellEnd"/>
      <w:r w:rsidRPr="005A15BB">
        <w:rPr>
          <w:sz w:val="20"/>
          <w:lang w:val="en-GB"/>
        </w:rPr>
        <w:t>.</w:t>
      </w:r>
      <w:proofErr w:type="gramEnd"/>
      <w:r w:rsidRPr="005A15BB">
        <w:rPr>
          <w:sz w:val="20"/>
          <w:lang w:val="en-GB"/>
        </w:rPr>
        <w:t xml:space="preserve"> Sci. </w:t>
      </w:r>
      <w:r w:rsidR="00983F35">
        <w:rPr>
          <w:sz w:val="20"/>
          <w:lang w:val="en-GB"/>
        </w:rPr>
        <w:t>and Tech., Long Island NY (19</w:t>
      </w:r>
      <w:r w:rsidRPr="005A15BB">
        <w:rPr>
          <w:sz w:val="20"/>
          <w:lang w:val="en-GB"/>
        </w:rPr>
        <w:t>98</w:t>
      </w:r>
      <w:r w:rsidR="00983F35">
        <w:rPr>
          <w:sz w:val="20"/>
          <w:lang w:val="en-GB"/>
        </w:rPr>
        <w:t>)</w:t>
      </w:r>
    </w:p>
    <w:p w14:paraId="145314A5" w14:textId="77777777" w:rsidR="00F06A83" w:rsidRPr="005A15BB" w:rsidRDefault="00F06A83" w:rsidP="00F06A83">
      <w:pPr>
        <w:jc w:val="both"/>
        <w:rPr>
          <w:sz w:val="20"/>
          <w:lang w:val="en-GB"/>
        </w:rPr>
      </w:pPr>
    </w:p>
    <w:p w14:paraId="524BAB59" w14:textId="47E3BAFF" w:rsidR="00F06A83" w:rsidRPr="005A15BB" w:rsidRDefault="00F06A83" w:rsidP="00F06A83">
      <w:pPr>
        <w:jc w:val="both"/>
        <w:rPr>
          <w:sz w:val="20"/>
          <w:lang w:val="en-GB"/>
        </w:rPr>
      </w:pPr>
      <w:r w:rsidRPr="005A15BB">
        <w:rPr>
          <w:sz w:val="20"/>
          <w:lang w:val="en-GB"/>
        </w:rPr>
        <w:t xml:space="preserve">M. Nowak, J. Miao, E. </w:t>
      </w:r>
      <w:proofErr w:type="spellStart"/>
      <w:r w:rsidRPr="005A15BB">
        <w:rPr>
          <w:sz w:val="20"/>
          <w:lang w:val="en-GB"/>
        </w:rPr>
        <w:t>Dumonteil</w:t>
      </w:r>
      <w:proofErr w:type="spellEnd"/>
      <w:r w:rsidRPr="005A15BB">
        <w:rPr>
          <w:sz w:val="20"/>
          <w:lang w:val="en-GB"/>
        </w:rPr>
        <w:t xml:space="preserve">, B. Forget, A. </w:t>
      </w:r>
      <w:proofErr w:type="spellStart"/>
      <w:r w:rsidRPr="005A15BB">
        <w:rPr>
          <w:sz w:val="20"/>
          <w:lang w:val="en-GB"/>
        </w:rPr>
        <w:t>Onillon</w:t>
      </w:r>
      <w:proofErr w:type="spellEnd"/>
      <w:r w:rsidRPr="005A15BB">
        <w:rPr>
          <w:sz w:val="20"/>
          <w:lang w:val="en-GB"/>
        </w:rPr>
        <w:t xml:space="preserve">, K. Smith, A. </w:t>
      </w:r>
      <w:proofErr w:type="spellStart"/>
      <w:r w:rsidRPr="005A15BB">
        <w:rPr>
          <w:sz w:val="20"/>
          <w:lang w:val="en-GB"/>
        </w:rPr>
        <w:t>Zoia</w:t>
      </w:r>
      <w:proofErr w:type="spellEnd"/>
      <w:r w:rsidRPr="005A15BB">
        <w:rPr>
          <w:sz w:val="20"/>
          <w:lang w:val="en-GB"/>
        </w:rPr>
        <w:t xml:space="preserve">, “Monte Carlo power iteration: Entropy and spatial correlations”, Ann. </w:t>
      </w:r>
      <w:proofErr w:type="spellStart"/>
      <w:r w:rsidRPr="005A15BB">
        <w:rPr>
          <w:sz w:val="20"/>
          <w:lang w:val="en-GB"/>
        </w:rPr>
        <w:t>Nucl</w:t>
      </w:r>
      <w:proofErr w:type="spellEnd"/>
      <w:r w:rsidRPr="005A15BB">
        <w:rPr>
          <w:sz w:val="20"/>
          <w:lang w:val="en-GB"/>
        </w:rPr>
        <w:t>. Energy 94, 856–868  (2016)</w:t>
      </w:r>
    </w:p>
    <w:p w14:paraId="3BF95205" w14:textId="77777777" w:rsidR="00F06A83" w:rsidRDefault="00F06A83" w:rsidP="00F06A83">
      <w:pPr>
        <w:jc w:val="both"/>
        <w:rPr>
          <w:sz w:val="20"/>
          <w:lang w:val="en-GB"/>
        </w:rPr>
      </w:pPr>
    </w:p>
    <w:p w14:paraId="651AADFB" w14:textId="046B87F2" w:rsidR="00A568D0" w:rsidRPr="005A15BB" w:rsidRDefault="00A568D0" w:rsidP="00F06A83">
      <w:pPr>
        <w:jc w:val="both"/>
        <w:rPr>
          <w:sz w:val="20"/>
          <w:lang w:val="en-GB"/>
        </w:rPr>
      </w:pPr>
      <w:r>
        <w:rPr>
          <w:sz w:val="20"/>
          <w:lang w:val="en-GB"/>
        </w:rPr>
        <w:t xml:space="preserve">I. </w:t>
      </w:r>
      <w:proofErr w:type="spellStart"/>
      <w:r w:rsidRPr="00A568D0">
        <w:rPr>
          <w:sz w:val="20"/>
          <w:lang w:val="en-GB"/>
        </w:rPr>
        <w:t>Pázsit</w:t>
      </w:r>
      <w:proofErr w:type="spellEnd"/>
      <w:r w:rsidRPr="00A568D0">
        <w:rPr>
          <w:sz w:val="20"/>
          <w:lang w:val="en-GB"/>
        </w:rPr>
        <w:t xml:space="preserve">, </w:t>
      </w:r>
      <w:r>
        <w:rPr>
          <w:sz w:val="20"/>
          <w:lang w:val="en-GB"/>
        </w:rPr>
        <w:t xml:space="preserve">L. </w:t>
      </w:r>
      <w:proofErr w:type="spellStart"/>
      <w:r>
        <w:rPr>
          <w:sz w:val="20"/>
          <w:lang w:val="en-GB"/>
        </w:rPr>
        <w:t>Pál</w:t>
      </w:r>
      <w:proofErr w:type="spellEnd"/>
      <w:r>
        <w:rPr>
          <w:sz w:val="20"/>
          <w:lang w:val="en-GB"/>
        </w:rPr>
        <w:t>, “</w:t>
      </w:r>
      <w:r w:rsidRPr="00A568D0">
        <w:rPr>
          <w:sz w:val="20"/>
          <w:lang w:val="en-GB"/>
        </w:rPr>
        <w:t>Neutron Fluctuations: A Treatise on the</w:t>
      </w:r>
      <w:r>
        <w:rPr>
          <w:sz w:val="20"/>
          <w:lang w:val="en-GB"/>
        </w:rPr>
        <w:t xml:space="preserve"> Physics of Branching Processes”, Elsevier, Oxford (2008)</w:t>
      </w:r>
    </w:p>
    <w:p w14:paraId="02867798" w14:textId="77777777" w:rsidR="00A568D0" w:rsidRDefault="00A568D0" w:rsidP="00F06A83">
      <w:pPr>
        <w:jc w:val="both"/>
        <w:rPr>
          <w:sz w:val="20"/>
          <w:lang w:val="en-GB"/>
        </w:rPr>
      </w:pPr>
      <w:bookmarkStart w:id="37" w:name="_Ref347213403"/>
    </w:p>
    <w:p w14:paraId="66CC57BD" w14:textId="73438C5E" w:rsidR="00F06A83" w:rsidRPr="005A15BB" w:rsidRDefault="00F06A83" w:rsidP="00F06A83">
      <w:pPr>
        <w:jc w:val="both"/>
        <w:rPr>
          <w:sz w:val="20"/>
          <w:lang w:val="en-GB"/>
        </w:rPr>
      </w:pPr>
      <w:r w:rsidRPr="005A15BB">
        <w:rPr>
          <w:sz w:val="20"/>
          <w:lang w:val="en-GB"/>
        </w:rPr>
        <w:t xml:space="preserve">G. </w:t>
      </w:r>
      <w:proofErr w:type="spellStart"/>
      <w:r w:rsidRPr="005A15BB">
        <w:rPr>
          <w:sz w:val="20"/>
          <w:lang w:val="en-GB"/>
        </w:rPr>
        <w:t>Radulescu</w:t>
      </w:r>
      <w:proofErr w:type="spellEnd"/>
      <w:r w:rsidRPr="005A15BB">
        <w:rPr>
          <w:sz w:val="20"/>
          <w:lang w:val="en-GB"/>
        </w:rPr>
        <w:t xml:space="preserve">, D. E. Mueller, and J. C. Wagner, "Sensitivity and Uncertainty Analysis of Commercial Reactor </w:t>
      </w:r>
      <w:proofErr w:type="spellStart"/>
      <w:r w:rsidRPr="005A15BB">
        <w:rPr>
          <w:sz w:val="20"/>
          <w:lang w:val="en-GB"/>
        </w:rPr>
        <w:t>Criticals</w:t>
      </w:r>
      <w:proofErr w:type="spellEnd"/>
      <w:r w:rsidRPr="005A15BB">
        <w:rPr>
          <w:sz w:val="20"/>
          <w:lang w:val="en-GB"/>
        </w:rPr>
        <w:t xml:space="preserve"> for </w:t>
      </w:r>
      <w:proofErr w:type="spellStart"/>
      <w:r w:rsidRPr="005A15BB">
        <w:rPr>
          <w:sz w:val="20"/>
          <w:lang w:val="en-GB"/>
        </w:rPr>
        <w:t>Burnup</w:t>
      </w:r>
      <w:proofErr w:type="spellEnd"/>
      <w:r w:rsidRPr="005A15BB">
        <w:rPr>
          <w:sz w:val="20"/>
          <w:lang w:val="en-GB"/>
        </w:rPr>
        <w:t xml:space="preserve"> Credit," Nuclear Technology 167(2), pp.268-287 (2009)</w:t>
      </w:r>
      <w:bookmarkEnd w:id="37"/>
    </w:p>
    <w:p w14:paraId="484EEA44" w14:textId="77777777" w:rsidR="00F06A83" w:rsidRDefault="00F06A83" w:rsidP="00F06A83">
      <w:pPr>
        <w:jc w:val="both"/>
        <w:rPr>
          <w:sz w:val="20"/>
          <w:lang w:val="en-GB"/>
        </w:rPr>
      </w:pPr>
    </w:p>
    <w:p w14:paraId="58655521" w14:textId="65341793" w:rsidR="001C0D79" w:rsidRDefault="001C0D79" w:rsidP="00F06A83">
      <w:pPr>
        <w:jc w:val="both"/>
        <w:rPr>
          <w:sz w:val="20"/>
          <w:lang w:val="en-GB"/>
        </w:rPr>
      </w:pPr>
      <w:r>
        <w:rPr>
          <w:sz w:val="20"/>
          <w:lang w:val="en-GB"/>
        </w:rPr>
        <w:t xml:space="preserve">H. </w:t>
      </w:r>
      <w:proofErr w:type="spellStart"/>
      <w:r>
        <w:rPr>
          <w:sz w:val="20"/>
          <w:lang w:val="en-GB"/>
        </w:rPr>
        <w:t>Rief</w:t>
      </w:r>
      <w:proofErr w:type="spellEnd"/>
      <w:r>
        <w:rPr>
          <w:sz w:val="20"/>
          <w:lang w:val="en-GB"/>
        </w:rPr>
        <w:t>, H.</w:t>
      </w:r>
      <w:r w:rsidRPr="001C0D79">
        <w:rPr>
          <w:sz w:val="20"/>
          <w:lang w:val="en-GB"/>
        </w:rPr>
        <w:t xml:space="preserve"> </w:t>
      </w:r>
      <w:proofErr w:type="spellStart"/>
      <w:r w:rsidRPr="001C0D79">
        <w:rPr>
          <w:sz w:val="20"/>
          <w:lang w:val="en-GB"/>
        </w:rPr>
        <w:t>Kschwendt</w:t>
      </w:r>
      <w:proofErr w:type="spellEnd"/>
      <w:r w:rsidRPr="001C0D79">
        <w:rPr>
          <w:sz w:val="20"/>
          <w:lang w:val="en-GB"/>
        </w:rPr>
        <w:t xml:space="preserve">, </w:t>
      </w:r>
      <w:proofErr w:type="spellStart"/>
      <w:r w:rsidRPr="001C0D79">
        <w:rPr>
          <w:sz w:val="20"/>
          <w:lang w:val="en-GB"/>
        </w:rPr>
        <w:t>Nuc</w:t>
      </w:r>
      <w:proofErr w:type="spellEnd"/>
      <w:r w:rsidRPr="001C0D79">
        <w:rPr>
          <w:sz w:val="20"/>
          <w:lang w:val="en-GB"/>
        </w:rPr>
        <w:t>. Sci. Eng</w:t>
      </w:r>
      <w:r>
        <w:rPr>
          <w:sz w:val="20"/>
          <w:lang w:val="en-GB"/>
        </w:rPr>
        <w:t>. 30, 395–418 (1967)</w:t>
      </w:r>
    </w:p>
    <w:p w14:paraId="1E2782D3" w14:textId="77777777" w:rsidR="001C0D79" w:rsidRDefault="001C0D79" w:rsidP="00F06A83">
      <w:pPr>
        <w:jc w:val="both"/>
        <w:rPr>
          <w:sz w:val="20"/>
          <w:lang w:val="en-GB"/>
        </w:rPr>
      </w:pPr>
    </w:p>
    <w:p w14:paraId="3D304CD6" w14:textId="58745AA8" w:rsidR="001C0D79" w:rsidRDefault="001C0D79" w:rsidP="00F06A83">
      <w:pPr>
        <w:jc w:val="both"/>
        <w:rPr>
          <w:sz w:val="20"/>
          <w:lang w:val="en-GB"/>
        </w:rPr>
      </w:pPr>
      <w:r w:rsidRPr="001C0D79">
        <w:rPr>
          <w:sz w:val="20"/>
          <w:lang w:val="en-GB"/>
        </w:rPr>
        <w:t>Sh</w:t>
      </w:r>
      <w:r>
        <w:rPr>
          <w:sz w:val="20"/>
          <w:lang w:val="en-GB"/>
        </w:rPr>
        <w:t xml:space="preserve">i, B., </w:t>
      </w:r>
      <w:proofErr w:type="spellStart"/>
      <w:r>
        <w:rPr>
          <w:sz w:val="20"/>
          <w:lang w:val="en-GB"/>
        </w:rPr>
        <w:t>Petrovic</w:t>
      </w:r>
      <w:proofErr w:type="spellEnd"/>
      <w:r>
        <w:rPr>
          <w:sz w:val="20"/>
          <w:lang w:val="en-GB"/>
        </w:rPr>
        <w:t xml:space="preserve">, B., </w:t>
      </w:r>
      <w:r w:rsidRPr="001C0D79">
        <w:rPr>
          <w:sz w:val="20"/>
          <w:lang w:val="en-GB"/>
        </w:rPr>
        <w:t xml:space="preserve">Proceedings of the ANS International Conference on the Physics of Reactors (PHYSOR 2010), </w:t>
      </w:r>
      <w:r>
        <w:rPr>
          <w:sz w:val="20"/>
          <w:lang w:val="en-GB"/>
        </w:rPr>
        <w:t>Pittsburgh, PA, May 9–14 (2010)</w:t>
      </w:r>
    </w:p>
    <w:p w14:paraId="04774762" w14:textId="77777777" w:rsidR="001C0D79" w:rsidRDefault="001C0D79" w:rsidP="00F06A83">
      <w:pPr>
        <w:jc w:val="both"/>
        <w:rPr>
          <w:sz w:val="20"/>
          <w:lang w:val="en-GB"/>
        </w:rPr>
      </w:pPr>
    </w:p>
    <w:p w14:paraId="1FAE9228" w14:textId="066E8546" w:rsidR="001C0D79" w:rsidRDefault="001C0D79" w:rsidP="00F06A83">
      <w:pPr>
        <w:jc w:val="both"/>
        <w:rPr>
          <w:sz w:val="20"/>
          <w:lang w:val="en-GB"/>
        </w:rPr>
      </w:pPr>
      <w:r>
        <w:rPr>
          <w:sz w:val="20"/>
          <w:lang w:val="en-GB"/>
        </w:rPr>
        <w:t xml:space="preserve">Shi, B., </w:t>
      </w:r>
      <w:proofErr w:type="spellStart"/>
      <w:r>
        <w:rPr>
          <w:sz w:val="20"/>
          <w:lang w:val="en-GB"/>
        </w:rPr>
        <w:t>Petrovic</w:t>
      </w:r>
      <w:proofErr w:type="spellEnd"/>
      <w:r>
        <w:rPr>
          <w:sz w:val="20"/>
          <w:lang w:val="en-GB"/>
        </w:rPr>
        <w:t xml:space="preserve">, B., </w:t>
      </w:r>
      <w:r w:rsidRPr="001C0D79">
        <w:rPr>
          <w:sz w:val="20"/>
          <w:lang w:val="en-GB"/>
        </w:rPr>
        <w:t>Proceedings of the Joint International Conference on Supercomputing in Nuclear Applications and Monte Carlo 2010 (SNA+MC2010), To</w:t>
      </w:r>
      <w:r>
        <w:rPr>
          <w:sz w:val="20"/>
          <w:lang w:val="en-GB"/>
        </w:rPr>
        <w:t>kyo, Japan, October 17–21 (2010)</w:t>
      </w:r>
    </w:p>
    <w:p w14:paraId="58FB85BA" w14:textId="77777777" w:rsidR="001C0D79" w:rsidRDefault="001C0D79" w:rsidP="00F06A83">
      <w:pPr>
        <w:jc w:val="both"/>
        <w:rPr>
          <w:sz w:val="20"/>
          <w:lang w:val="en-GB"/>
        </w:rPr>
      </w:pPr>
    </w:p>
    <w:p w14:paraId="6783395E" w14:textId="622D7F9D" w:rsidR="001C0D79" w:rsidRPr="001C0D79" w:rsidRDefault="001C0D79" w:rsidP="001C0D79">
      <w:pPr>
        <w:jc w:val="both"/>
        <w:rPr>
          <w:sz w:val="20"/>
          <w:lang w:val="en-GB"/>
        </w:rPr>
      </w:pPr>
      <w:proofErr w:type="spellStart"/>
      <w:r w:rsidRPr="001C0D79">
        <w:rPr>
          <w:sz w:val="20"/>
          <w:lang w:val="en-GB"/>
        </w:rPr>
        <w:t>Sjenitzer</w:t>
      </w:r>
      <w:proofErr w:type="spellEnd"/>
      <w:r w:rsidRPr="001C0D79">
        <w:rPr>
          <w:sz w:val="20"/>
          <w:lang w:val="en-GB"/>
        </w:rPr>
        <w:t xml:space="preserve">, B.L., </w:t>
      </w:r>
      <w:proofErr w:type="spellStart"/>
      <w:r w:rsidRPr="001C0D79">
        <w:rPr>
          <w:sz w:val="20"/>
          <w:lang w:val="en-GB"/>
        </w:rPr>
        <w:t>Hoogenboom</w:t>
      </w:r>
      <w:proofErr w:type="spellEnd"/>
      <w:r w:rsidRPr="001C0D79">
        <w:rPr>
          <w:sz w:val="20"/>
          <w:lang w:val="en-GB"/>
        </w:rPr>
        <w:t xml:space="preserve">, J.E., </w:t>
      </w:r>
      <w:r>
        <w:rPr>
          <w:sz w:val="20"/>
          <w:lang w:val="en-GB"/>
        </w:rPr>
        <w:t xml:space="preserve">Ann. </w:t>
      </w:r>
      <w:proofErr w:type="spellStart"/>
      <w:r>
        <w:rPr>
          <w:sz w:val="20"/>
          <w:lang w:val="en-GB"/>
        </w:rPr>
        <w:t>Nucl</w:t>
      </w:r>
      <w:proofErr w:type="spellEnd"/>
      <w:r>
        <w:rPr>
          <w:sz w:val="20"/>
          <w:lang w:val="en-GB"/>
        </w:rPr>
        <w:t>. Eng. 38, 2195 (2011)</w:t>
      </w:r>
    </w:p>
    <w:p w14:paraId="04DFD5EF" w14:textId="77777777" w:rsidR="001C0D79" w:rsidRDefault="001C0D79" w:rsidP="001C0D79">
      <w:pPr>
        <w:jc w:val="both"/>
        <w:rPr>
          <w:sz w:val="20"/>
          <w:lang w:val="en-GB"/>
        </w:rPr>
      </w:pPr>
    </w:p>
    <w:p w14:paraId="303CB852" w14:textId="4145AC1C" w:rsidR="001C0D79" w:rsidRPr="001C0D79" w:rsidRDefault="001C0D79" w:rsidP="001C0D79">
      <w:pPr>
        <w:jc w:val="both"/>
        <w:rPr>
          <w:sz w:val="20"/>
          <w:lang w:val="en-GB"/>
        </w:rPr>
      </w:pPr>
      <w:r w:rsidRPr="001C0D79">
        <w:rPr>
          <w:sz w:val="20"/>
          <w:lang w:val="en-GB"/>
        </w:rPr>
        <w:t>Sutton, T.M., In: Proceedings of the SNA+M</w:t>
      </w:r>
      <w:r>
        <w:rPr>
          <w:sz w:val="20"/>
          <w:lang w:val="en-GB"/>
        </w:rPr>
        <w:t>C2013 Conference, Paris, France (2014)</w:t>
      </w:r>
    </w:p>
    <w:p w14:paraId="7105C191" w14:textId="77777777" w:rsidR="001C0D79" w:rsidRDefault="001C0D79" w:rsidP="001C0D79">
      <w:pPr>
        <w:jc w:val="both"/>
        <w:rPr>
          <w:sz w:val="20"/>
          <w:lang w:val="en-GB"/>
        </w:rPr>
      </w:pPr>
    </w:p>
    <w:p w14:paraId="2477F9AF" w14:textId="340D76FA" w:rsidR="001C0D79" w:rsidRPr="001C0D79" w:rsidRDefault="001C0D79" w:rsidP="001C0D79">
      <w:pPr>
        <w:jc w:val="both"/>
        <w:rPr>
          <w:sz w:val="20"/>
          <w:lang w:val="en-GB"/>
        </w:rPr>
      </w:pPr>
      <w:r w:rsidRPr="001C0D79">
        <w:rPr>
          <w:sz w:val="20"/>
          <w:lang w:val="en-GB"/>
        </w:rPr>
        <w:t>Sutton, T.M., In: Proceedings of the M&amp;C+SNA+MC2015 conference, Nashville, TN, USA</w:t>
      </w:r>
      <w:r>
        <w:rPr>
          <w:sz w:val="20"/>
          <w:lang w:val="en-GB"/>
        </w:rPr>
        <w:t xml:space="preserve"> (2014)</w:t>
      </w:r>
    </w:p>
    <w:p w14:paraId="39F89CEC" w14:textId="77777777" w:rsidR="001C0D79" w:rsidRPr="005A15BB" w:rsidRDefault="001C0D79" w:rsidP="00F06A83">
      <w:pPr>
        <w:jc w:val="both"/>
        <w:rPr>
          <w:sz w:val="20"/>
          <w:lang w:val="en-GB"/>
        </w:rPr>
      </w:pPr>
    </w:p>
    <w:p w14:paraId="167E0F2B" w14:textId="2E1E844A" w:rsidR="00F06A83" w:rsidRPr="005A15BB" w:rsidRDefault="00F06A83" w:rsidP="00F06A83">
      <w:pPr>
        <w:jc w:val="both"/>
        <w:rPr>
          <w:sz w:val="20"/>
          <w:lang w:val="en-GB"/>
        </w:rPr>
      </w:pPr>
      <w:proofErr w:type="gramStart"/>
      <w:r w:rsidRPr="005A15BB">
        <w:rPr>
          <w:sz w:val="20"/>
          <w:lang w:val="en-GB"/>
        </w:rPr>
        <w:t xml:space="preserve">H. J. Shim and C. H. Kim, “Real Variance Estimation Using an </w:t>
      </w:r>
      <w:proofErr w:type="spellStart"/>
      <w:r w:rsidRPr="005A15BB">
        <w:rPr>
          <w:sz w:val="20"/>
          <w:lang w:val="en-GB"/>
        </w:rPr>
        <w:t>Intercycle</w:t>
      </w:r>
      <w:proofErr w:type="spellEnd"/>
      <w:r w:rsidRPr="005A15BB">
        <w:rPr>
          <w:sz w:val="20"/>
          <w:lang w:val="en-GB"/>
        </w:rPr>
        <w:t xml:space="preserve"> Fission Source Correlation for Monte Carlo Eigenvalue Calculations " </w:t>
      </w:r>
      <w:proofErr w:type="spellStart"/>
      <w:r w:rsidRPr="005A15BB">
        <w:rPr>
          <w:sz w:val="20"/>
          <w:lang w:val="en-GB"/>
        </w:rPr>
        <w:t>Nucl</w:t>
      </w:r>
      <w:proofErr w:type="spellEnd"/>
      <w:r w:rsidRPr="005A15BB">
        <w:rPr>
          <w:sz w:val="20"/>
          <w:lang w:val="en-GB"/>
        </w:rPr>
        <w:t>.</w:t>
      </w:r>
      <w:proofErr w:type="gramEnd"/>
      <w:r w:rsidRPr="005A15BB">
        <w:rPr>
          <w:sz w:val="20"/>
          <w:lang w:val="en-GB"/>
        </w:rPr>
        <w:t xml:space="preserve"> Sci</w:t>
      </w:r>
      <w:r w:rsidR="00983F35">
        <w:rPr>
          <w:sz w:val="20"/>
          <w:lang w:val="en-GB"/>
        </w:rPr>
        <w:t>. Eng., 162, pp. 98-108 (2009)</w:t>
      </w:r>
    </w:p>
    <w:p w14:paraId="7D189DA3" w14:textId="77777777" w:rsidR="00F06A83" w:rsidRPr="005A15BB" w:rsidRDefault="00F06A83" w:rsidP="00F06A83">
      <w:pPr>
        <w:jc w:val="both"/>
        <w:rPr>
          <w:sz w:val="20"/>
          <w:lang w:val="en-GB"/>
        </w:rPr>
      </w:pPr>
    </w:p>
    <w:p w14:paraId="34647F2F" w14:textId="3566929C" w:rsidR="00F06A83" w:rsidRPr="005A15BB" w:rsidRDefault="00F06A83" w:rsidP="00F06A83">
      <w:pPr>
        <w:jc w:val="both"/>
        <w:rPr>
          <w:sz w:val="20"/>
          <w:lang w:val="en-GB"/>
        </w:rPr>
      </w:pPr>
      <w:r w:rsidRPr="005A15BB">
        <w:rPr>
          <w:sz w:val="20"/>
          <w:lang w:val="en-GB"/>
        </w:rPr>
        <w:t xml:space="preserve">H. J. Shim, Y. H. Kim, and C. H. Kim, “History-Based Batch Method for a Real Variance Estimation in Monte Carlo Eigenvalue Calculations”, Trans. Am. </w:t>
      </w:r>
      <w:proofErr w:type="spellStart"/>
      <w:r w:rsidRPr="005A15BB">
        <w:rPr>
          <w:sz w:val="20"/>
          <w:lang w:val="en-GB"/>
        </w:rPr>
        <w:t>Nucl</w:t>
      </w:r>
      <w:proofErr w:type="spellEnd"/>
      <w:r w:rsidRPr="005A15BB">
        <w:rPr>
          <w:sz w:val="20"/>
          <w:lang w:val="en-GB"/>
        </w:rPr>
        <w:t xml:space="preserve">. </w:t>
      </w:r>
      <w:r w:rsidR="00983F35">
        <w:rPr>
          <w:sz w:val="20"/>
          <w:lang w:val="en-GB"/>
        </w:rPr>
        <w:t>Soc., 100, pp. 300-301, (2009)</w:t>
      </w:r>
    </w:p>
    <w:p w14:paraId="0E70096A" w14:textId="77777777" w:rsidR="00F06A83" w:rsidRPr="005A15BB" w:rsidRDefault="00F06A83" w:rsidP="00F06A83">
      <w:pPr>
        <w:jc w:val="both"/>
        <w:rPr>
          <w:sz w:val="20"/>
          <w:lang w:val="en-GB"/>
        </w:rPr>
      </w:pPr>
    </w:p>
    <w:p w14:paraId="7B25EB17" w14:textId="3B1342DD" w:rsidR="00F06A83" w:rsidRPr="005A15BB" w:rsidRDefault="00F06A83" w:rsidP="00F06A83">
      <w:pPr>
        <w:jc w:val="both"/>
        <w:rPr>
          <w:sz w:val="20"/>
          <w:lang w:val="en-GB"/>
        </w:rPr>
      </w:pPr>
      <w:r w:rsidRPr="005A15BB">
        <w:rPr>
          <w:sz w:val="20"/>
          <w:lang w:val="en-GB"/>
        </w:rPr>
        <w:t xml:space="preserve">T. Sutton et al, “Application of a discretized phase space approach to the analysis of Monte Carlo uncertainties”, ANS M&amp;C SNA 2015, Nashville (2015) </w:t>
      </w:r>
    </w:p>
    <w:p w14:paraId="78B8CB69" w14:textId="77777777" w:rsidR="00F06A83" w:rsidRPr="005A15BB" w:rsidRDefault="00F06A83" w:rsidP="00F06A83">
      <w:pPr>
        <w:jc w:val="both"/>
        <w:rPr>
          <w:sz w:val="20"/>
          <w:lang w:val="en-GB"/>
        </w:rPr>
      </w:pPr>
    </w:p>
    <w:p w14:paraId="37D2A817" w14:textId="6CF8EA1B" w:rsidR="002C75F0" w:rsidRPr="005A15BB" w:rsidRDefault="002C75F0" w:rsidP="002C75F0">
      <w:pPr>
        <w:jc w:val="both"/>
        <w:rPr>
          <w:sz w:val="20"/>
          <w:lang w:val="en-GB"/>
        </w:rPr>
      </w:pPr>
      <w:r w:rsidRPr="005A15BB">
        <w:rPr>
          <w:sz w:val="20"/>
          <w:lang w:val="en-GB"/>
        </w:rPr>
        <w:t xml:space="preserve">T. Sutton et al, “Neutron clustering in the Monte Carlo eigenvalue calculations”, Proceedings of the M&amp;C 2017 conference in </w:t>
      </w:r>
      <w:proofErr w:type="spellStart"/>
      <w:r w:rsidRPr="005A15BB">
        <w:rPr>
          <w:sz w:val="20"/>
          <w:lang w:val="en-GB"/>
        </w:rPr>
        <w:t>Jeju</w:t>
      </w:r>
      <w:proofErr w:type="spellEnd"/>
      <w:r w:rsidRPr="005A15BB">
        <w:rPr>
          <w:sz w:val="20"/>
          <w:lang w:val="en-GB"/>
        </w:rPr>
        <w:t xml:space="preserve"> (2017) </w:t>
      </w:r>
    </w:p>
    <w:p w14:paraId="5C47569D" w14:textId="77777777" w:rsidR="002C75F0" w:rsidRDefault="002C75F0" w:rsidP="00F06A83">
      <w:pPr>
        <w:jc w:val="both"/>
        <w:rPr>
          <w:sz w:val="20"/>
          <w:lang w:val="en-GB"/>
        </w:rPr>
      </w:pPr>
    </w:p>
    <w:p w14:paraId="03DF9529" w14:textId="6FE927F9" w:rsidR="001C0D79" w:rsidRPr="001C0D79" w:rsidRDefault="001C0D79" w:rsidP="001C0D79">
      <w:pPr>
        <w:widowControl w:val="0"/>
        <w:autoSpaceDE w:val="0"/>
        <w:autoSpaceDN w:val="0"/>
        <w:adjustRightInd w:val="0"/>
        <w:rPr>
          <w:sz w:val="20"/>
          <w:lang w:val="en-GB"/>
        </w:rPr>
      </w:pPr>
      <w:r w:rsidRPr="001C0D79">
        <w:rPr>
          <w:sz w:val="20"/>
          <w:lang w:val="en-GB"/>
        </w:rPr>
        <w:t>Tripoli-4</w:t>
      </w:r>
      <w:r>
        <w:rPr>
          <w:sz w:val="20"/>
          <w:lang w:val="en-GB"/>
        </w:rPr>
        <w:t xml:space="preserve"> Project Team, </w:t>
      </w:r>
      <w:r w:rsidRPr="001C0D79">
        <w:rPr>
          <w:sz w:val="20"/>
          <w:lang w:val="en-GB"/>
        </w:rPr>
        <w:t>Tripoli-4</w:t>
      </w:r>
      <w:r>
        <w:rPr>
          <w:sz w:val="20"/>
          <w:lang w:val="en-GB"/>
        </w:rPr>
        <w:t xml:space="preserve"> User guide, Rapport CEA-R-6169 (2008)</w:t>
      </w:r>
    </w:p>
    <w:p w14:paraId="4C84207F" w14:textId="77777777" w:rsidR="001C0D79" w:rsidRDefault="001C0D79" w:rsidP="00F06A83">
      <w:pPr>
        <w:jc w:val="both"/>
        <w:rPr>
          <w:sz w:val="20"/>
          <w:lang w:val="en-GB"/>
        </w:rPr>
      </w:pPr>
    </w:p>
    <w:p w14:paraId="2EAA433A" w14:textId="64258EC1" w:rsidR="00060DC2" w:rsidRDefault="00060DC2" w:rsidP="00060DC2">
      <w:pPr>
        <w:widowControl w:val="0"/>
        <w:autoSpaceDE w:val="0"/>
        <w:autoSpaceDN w:val="0"/>
        <w:adjustRightInd w:val="0"/>
        <w:rPr>
          <w:sz w:val="20"/>
          <w:lang w:val="en-GB"/>
        </w:rPr>
      </w:pPr>
      <w:r>
        <w:rPr>
          <w:sz w:val="20"/>
          <w:lang w:val="en-GB"/>
        </w:rPr>
        <w:t xml:space="preserve">T. </w:t>
      </w:r>
      <w:r w:rsidRPr="005A15BB">
        <w:rPr>
          <w:sz w:val="20"/>
          <w:lang w:val="en-GB"/>
        </w:rPr>
        <w:t xml:space="preserve">Ueki, </w:t>
      </w:r>
      <w:proofErr w:type="spellStart"/>
      <w:r>
        <w:rPr>
          <w:sz w:val="20"/>
          <w:lang w:val="en-GB"/>
        </w:rPr>
        <w:t>Nucl</w:t>
      </w:r>
      <w:proofErr w:type="spellEnd"/>
      <w:r>
        <w:rPr>
          <w:sz w:val="20"/>
          <w:lang w:val="en-GB"/>
        </w:rPr>
        <w:t>. Sci. Eng. 151, 283 (2005)</w:t>
      </w:r>
    </w:p>
    <w:p w14:paraId="3CED1A49" w14:textId="77777777" w:rsidR="00060DC2" w:rsidRPr="00060DC2" w:rsidRDefault="00060DC2" w:rsidP="00060DC2">
      <w:pPr>
        <w:widowControl w:val="0"/>
        <w:autoSpaceDE w:val="0"/>
        <w:autoSpaceDN w:val="0"/>
        <w:adjustRightInd w:val="0"/>
        <w:rPr>
          <w:sz w:val="20"/>
          <w:lang w:val="en-GB"/>
        </w:rPr>
      </w:pPr>
    </w:p>
    <w:p w14:paraId="54E1CF07" w14:textId="7DFF027E" w:rsidR="00060DC2" w:rsidRDefault="00060DC2" w:rsidP="00060DC2">
      <w:pPr>
        <w:widowControl w:val="0"/>
        <w:autoSpaceDE w:val="0"/>
        <w:autoSpaceDN w:val="0"/>
        <w:adjustRightInd w:val="0"/>
        <w:rPr>
          <w:sz w:val="20"/>
          <w:lang w:val="en-GB"/>
        </w:rPr>
      </w:pPr>
      <w:r>
        <w:rPr>
          <w:sz w:val="20"/>
          <w:lang w:val="en-GB"/>
        </w:rPr>
        <w:t xml:space="preserve">T. </w:t>
      </w:r>
      <w:r w:rsidRPr="005A15BB">
        <w:rPr>
          <w:sz w:val="20"/>
          <w:lang w:val="en-GB"/>
        </w:rPr>
        <w:t xml:space="preserve">Ueki, </w:t>
      </w:r>
      <w:r w:rsidRPr="00060DC2">
        <w:rPr>
          <w:sz w:val="20"/>
          <w:lang w:val="en-GB"/>
        </w:rPr>
        <w:t>J.</w:t>
      </w:r>
      <w:r>
        <w:rPr>
          <w:sz w:val="20"/>
          <w:lang w:val="en-GB"/>
        </w:rPr>
        <w:t xml:space="preserve"> </w:t>
      </w:r>
      <w:proofErr w:type="spellStart"/>
      <w:r>
        <w:rPr>
          <w:sz w:val="20"/>
          <w:lang w:val="en-GB"/>
        </w:rPr>
        <w:t>Nucl</w:t>
      </w:r>
      <w:proofErr w:type="spellEnd"/>
      <w:r>
        <w:rPr>
          <w:sz w:val="20"/>
          <w:lang w:val="en-GB"/>
        </w:rPr>
        <w:t>. Sci. Tech. 49, 1134–1143 (2012)</w:t>
      </w:r>
    </w:p>
    <w:p w14:paraId="4D0AC298" w14:textId="77777777" w:rsidR="00060DC2" w:rsidRPr="00060DC2" w:rsidRDefault="00060DC2" w:rsidP="00060DC2">
      <w:pPr>
        <w:widowControl w:val="0"/>
        <w:autoSpaceDE w:val="0"/>
        <w:autoSpaceDN w:val="0"/>
        <w:adjustRightInd w:val="0"/>
        <w:rPr>
          <w:sz w:val="20"/>
          <w:lang w:val="en-GB"/>
        </w:rPr>
      </w:pPr>
    </w:p>
    <w:p w14:paraId="75D019E7" w14:textId="680C4B30" w:rsidR="00060DC2" w:rsidRDefault="00060DC2" w:rsidP="00060DC2">
      <w:pPr>
        <w:widowControl w:val="0"/>
        <w:autoSpaceDE w:val="0"/>
        <w:autoSpaceDN w:val="0"/>
        <w:adjustRightInd w:val="0"/>
        <w:rPr>
          <w:sz w:val="20"/>
          <w:lang w:val="en-GB"/>
        </w:rPr>
      </w:pPr>
      <w:r>
        <w:rPr>
          <w:sz w:val="20"/>
          <w:lang w:val="en-GB"/>
        </w:rPr>
        <w:t xml:space="preserve">T. </w:t>
      </w:r>
      <w:r w:rsidRPr="005A15BB">
        <w:rPr>
          <w:sz w:val="20"/>
          <w:lang w:val="en-GB"/>
        </w:rPr>
        <w:t xml:space="preserve">Ueki, </w:t>
      </w:r>
      <w:r>
        <w:rPr>
          <w:sz w:val="20"/>
          <w:lang w:val="en-GB"/>
        </w:rPr>
        <w:t xml:space="preserve">F. Brown, </w:t>
      </w:r>
      <w:r w:rsidRPr="00060DC2">
        <w:rPr>
          <w:sz w:val="20"/>
          <w:lang w:val="en-GB"/>
        </w:rPr>
        <w:t>In: Proceedings of</w:t>
      </w:r>
      <w:r>
        <w:rPr>
          <w:sz w:val="20"/>
          <w:lang w:val="en-GB"/>
        </w:rPr>
        <w:t xml:space="preserve"> M&amp;C2003, Gatlinburg, Tennessee (2003)</w:t>
      </w:r>
    </w:p>
    <w:p w14:paraId="4ACA6F40" w14:textId="77777777" w:rsidR="00060DC2" w:rsidRPr="00060DC2" w:rsidRDefault="00060DC2" w:rsidP="00060DC2">
      <w:pPr>
        <w:widowControl w:val="0"/>
        <w:autoSpaceDE w:val="0"/>
        <w:autoSpaceDN w:val="0"/>
        <w:adjustRightInd w:val="0"/>
        <w:rPr>
          <w:sz w:val="20"/>
          <w:lang w:val="en-GB"/>
        </w:rPr>
      </w:pPr>
    </w:p>
    <w:p w14:paraId="5700BA21" w14:textId="3C330BD2" w:rsidR="00060DC2" w:rsidRPr="00060DC2" w:rsidRDefault="00060DC2" w:rsidP="00060DC2">
      <w:pPr>
        <w:widowControl w:val="0"/>
        <w:autoSpaceDE w:val="0"/>
        <w:autoSpaceDN w:val="0"/>
        <w:adjustRightInd w:val="0"/>
        <w:rPr>
          <w:sz w:val="20"/>
          <w:lang w:val="en-GB"/>
        </w:rPr>
      </w:pPr>
      <w:r>
        <w:rPr>
          <w:sz w:val="20"/>
          <w:lang w:val="en-GB"/>
        </w:rPr>
        <w:t xml:space="preserve">T. </w:t>
      </w:r>
      <w:r w:rsidRPr="005A15BB">
        <w:rPr>
          <w:sz w:val="20"/>
          <w:lang w:val="en-GB"/>
        </w:rPr>
        <w:t xml:space="preserve">Ueki, </w:t>
      </w:r>
      <w:r>
        <w:rPr>
          <w:sz w:val="20"/>
          <w:lang w:val="en-GB"/>
        </w:rPr>
        <w:t xml:space="preserve">F. </w:t>
      </w:r>
      <w:r w:rsidRPr="00060DC2">
        <w:rPr>
          <w:sz w:val="20"/>
          <w:lang w:val="en-GB"/>
        </w:rPr>
        <w:t xml:space="preserve">Brown, </w:t>
      </w:r>
      <w:r>
        <w:rPr>
          <w:sz w:val="20"/>
          <w:lang w:val="en-GB"/>
        </w:rPr>
        <w:t>D.K.</w:t>
      </w:r>
      <w:r w:rsidRPr="00060DC2">
        <w:rPr>
          <w:sz w:val="20"/>
          <w:lang w:val="en-GB"/>
        </w:rPr>
        <w:t xml:space="preserve"> Parsons, </w:t>
      </w:r>
      <w:r>
        <w:rPr>
          <w:sz w:val="20"/>
          <w:lang w:val="en-GB"/>
        </w:rPr>
        <w:t>J.S.</w:t>
      </w:r>
      <w:r w:rsidRPr="00060DC2">
        <w:rPr>
          <w:sz w:val="20"/>
          <w:lang w:val="en-GB"/>
        </w:rPr>
        <w:t xml:space="preserve"> </w:t>
      </w:r>
      <w:proofErr w:type="spellStart"/>
      <w:r w:rsidRPr="00060DC2">
        <w:rPr>
          <w:sz w:val="20"/>
          <w:lang w:val="en-GB"/>
        </w:rPr>
        <w:t>Warsa</w:t>
      </w:r>
      <w:proofErr w:type="spellEnd"/>
      <w:r w:rsidRPr="00060DC2">
        <w:rPr>
          <w:sz w:val="20"/>
          <w:lang w:val="en-GB"/>
        </w:rPr>
        <w:t xml:space="preserve">, </w:t>
      </w:r>
      <w:proofErr w:type="spellStart"/>
      <w:r>
        <w:rPr>
          <w:sz w:val="20"/>
          <w:lang w:val="en-GB"/>
        </w:rPr>
        <w:t>Nucl</w:t>
      </w:r>
      <w:proofErr w:type="spellEnd"/>
      <w:r>
        <w:rPr>
          <w:sz w:val="20"/>
          <w:lang w:val="en-GB"/>
        </w:rPr>
        <w:t>. Sci. Eng. 148, 374 (2004)</w:t>
      </w:r>
    </w:p>
    <w:p w14:paraId="77E1DB62" w14:textId="77777777" w:rsidR="00060DC2" w:rsidRDefault="00060DC2" w:rsidP="00F06A83">
      <w:pPr>
        <w:jc w:val="both"/>
        <w:rPr>
          <w:sz w:val="20"/>
          <w:lang w:val="en-GB"/>
        </w:rPr>
      </w:pPr>
    </w:p>
    <w:p w14:paraId="74AB7DCF" w14:textId="77777777" w:rsidR="00060DC2" w:rsidRPr="005A15BB" w:rsidRDefault="00060DC2" w:rsidP="00F06A83">
      <w:pPr>
        <w:jc w:val="both"/>
        <w:rPr>
          <w:sz w:val="20"/>
          <w:lang w:val="en-GB"/>
        </w:rPr>
      </w:pPr>
    </w:p>
    <w:p w14:paraId="4F8769F2" w14:textId="5C46BE7C" w:rsidR="00F06A83" w:rsidRDefault="00983F35" w:rsidP="00F06A83">
      <w:pPr>
        <w:jc w:val="both"/>
        <w:rPr>
          <w:sz w:val="20"/>
          <w:lang w:val="en-GB"/>
        </w:rPr>
      </w:pPr>
      <w:r>
        <w:rPr>
          <w:sz w:val="20"/>
          <w:lang w:val="en-GB"/>
        </w:rPr>
        <w:t xml:space="preserve">T. </w:t>
      </w:r>
      <w:r w:rsidR="00F06A83" w:rsidRPr="005A15BB">
        <w:rPr>
          <w:sz w:val="20"/>
          <w:lang w:val="en-GB"/>
        </w:rPr>
        <w:t xml:space="preserve">Ueki, Forrest </w:t>
      </w:r>
      <w:r>
        <w:rPr>
          <w:sz w:val="20"/>
          <w:lang w:val="en-GB"/>
        </w:rPr>
        <w:t>et al,</w:t>
      </w:r>
      <w:r w:rsidR="00F06A83" w:rsidRPr="005A15BB">
        <w:rPr>
          <w:sz w:val="20"/>
          <w:lang w:val="en-GB"/>
        </w:rPr>
        <w:t xml:space="preserve"> "Autocorrelation and Dominance Ratio in Monte Carlo Criticality Calculations," </w:t>
      </w:r>
      <w:proofErr w:type="spellStart"/>
      <w:r w:rsidR="00F06A83" w:rsidRPr="005A15BB">
        <w:rPr>
          <w:sz w:val="20"/>
          <w:lang w:val="en-GB"/>
        </w:rPr>
        <w:t>Nucl</w:t>
      </w:r>
      <w:proofErr w:type="spellEnd"/>
      <w:r w:rsidR="00F06A83" w:rsidRPr="005A15BB">
        <w:rPr>
          <w:sz w:val="20"/>
          <w:lang w:val="en-GB"/>
        </w:rPr>
        <w:t>. Sci. Eng., 14</w:t>
      </w:r>
      <w:r>
        <w:rPr>
          <w:sz w:val="20"/>
          <w:lang w:val="en-GB"/>
        </w:rPr>
        <w:t>5, pp. 279-290 (2003)</w:t>
      </w:r>
    </w:p>
    <w:p w14:paraId="3E81F7F8" w14:textId="77777777" w:rsidR="00094CA3" w:rsidRDefault="00094CA3" w:rsidP="00094CA3">
      <w:pPr>
        <w:pStyle w:val="Heading2"/>
        <w:numPr>
          <w:ilvl w:val="0"/>
          <w:numId w:val="0"/>
        </w:numPr>
        <w:rPr>
          <w:b w:val="0"/>
          <w:bCs w:val="0"/>
          <w:u w:val="none"/>
          <w:lang w:val="en-GB"/>
        </w:rPr>
      </w:pPr>
    </w:p>
    <w:p w14:paraId="14D76094" w14:textId="7BB06B7E" w:rsidR="00094CA3" w:rsidRPr="00E70701" w:rsidRDefault="00094CA3" w:rsidP="00094CA3">
      <w:pPr>
        <w:pStyle w:val="Heading2"/>
        <w:numPr>
          <w:ilvl w:val="0"/>
          <w:numId w:val="0"/>
        </w:numPr>
        <w:rPr>
          <w:b w:val="0"/>
          <w:bCs w:val="0"/>
          <w:u w:val="none"/>
          <w:lang w:val="en-GB"/>
        </w:rPr>
      </w:pPr>
      <w:bookmarkStart w:id="38" w:name="_Toc362260422"/>
      <w:r w:rsidRPr="00E70701">
        <w:rPr>
          <w:b w:val="0"/>
          <w:bCs w:val="0"/>
          <w:u w:val="none"/>
          <w:lang w:val="en-GB"/>
        </w:rPr>
        <w:t>T. Ueki, “Robust Statistical Error Estimation of Local Power Tallies in Monte Carlo Calculation of Light Water Reactor”, Nuclear Science and Engineering, Volume 180, Number 1, Pages 58-68 (2015)</w:t>
      </w:r>
      <w:bookmarkEnd w:id="38"/>
    </w:p>
    <w:p w14:paraId="457F2277" w14:textId="77777777" w:rsidR="00094CA3" w:rsidRPr="00E70701" w:rsidRDefault="00094CA3" w:rsidP="00F06A83">
      <w:pPr>
        <w:jc w:val="both"/>
        <w:rPr>
          <w:sz w:val="20"/>
          <w:lang w:val="en-GB"/>
        </w:rPr>
      </w:pPr>
    </w:p>
    <w:p w14:paraId="4B5CCE9C" w14:textId="527AA0FE" w:rsidR="00094CA3" w:rsidRPr="005A15BB" w:rsidRDefault="00094CA3" w:rsidP="00094CA3">
      <w:pPr>
        <w:jc w:val="both"/>
        <w:rPr>
          <w:sz w:val="20"/>
          <w:lang w:val="en-GB"/>
        </w:rPr>
      </w:pPr>
      <w:r w:rsidRPr="00E70701">
        <w:rPr>
          <w:sz w:val="20"/>
          <w:lang w:val="en-GB"/>
        </w:rPr>
        <w:t>T. Ueki, “Fractal dimension analysis for run length diagnosis of Monte Carlo criticality calculation”, Journal of Nuclear Science and Technology</w:t>
      </w:r>
      <w:r>
        <w:rPr>
          <w:sz w:val="20"/>
          <w:lang w:val="en-GB"/>
        </w:rPr>
        <w:t xml:space="preserve"> Vol. </w:t>
      </w:r>
      <w:proofErr w:type="gramStart"/>
      <w:r>
        <w:rPr>
          <w:sz w:val="20"/>
          <w:lang w:val="en-GB"/>
        </w:rPr>
        <w:t>53 ,</w:t>
      </w:r>
      <w:proofErr w:type="gramEnd"/>
      <w:r>
        <w:rPr>
          <w:sz w:val="20"/>
          <w:lang w:val="en-GB"/>
        </w:rPr>
        <w:t xml:space="preserve"> </w:t>
      </w:r>
      <w:proofErr w:type="spellStart"/>
      <w:r>
        <w:rPr>
          <w:sz w:val="20"/>
          <w:lang w:val="en-GB"/>
        </w:rPr>
        <w:t>Iss</w:t>
      </w:r>
      <w:proofErr w:type="spellEnd"/>
      <w:r>
        <w:rPr>
          <w:sz w:val="20"/>
          <w:lang w:val="en-GB"/>
        </w:rPr>
        <w:t>. 3 (</w:t>
      </w:r>
      <w:r w:rsidRPr="00094CA3">
        <w:rPr>
          <w:sz w:val="20"/>
          <w:lang w:val="en-GB"/>
        </w:rPr>
        <w:t>2016</w:t>
      </w:r>
      <w:r>
        <w:rPr>
          <w:sz w:val="20"/>
          <w:lang w:val="en-GB"/>
        </w:rPr>
        <w:t>)</w:t>
      </w:r>
    </w:p>
    <w:p w14:paraId="63CD9E0F" w14:textId="77777777" w:rsidR="00F06A83" w:rsidRPr="005A15BB" w:rsidRDefault="00F06A83" w:rsidP="00F06A83">
      <w:pPr>
        <w:jc w:val="both"/>
        <w:rPr>
          <w:sz w:val="20"/>
          <w:lang w:val="en-GB"/>
        </w:rPr>
      </w:pPr>
    </w:p>
    <w:p w14:paraId="6235A487" w14:textId="2C8DED2A" w:rsidR="00F06A83" w:rsidRPr="005A15BB" w:rsidRDefault="00983F35" w:rsidP="00F06A83">
      <w:pPr>
        <w:jc w:val="both"/>
        <w:rPr>
          <w:sz w:val="20"/>
          <w:lang w:val="en-GB"/>
        </w:rPr>
      </w:pPr>
      <w:r>
        <w:rPr>
          <w:sz w:val="20"/>
          <w:lang w:val="en-GB"/>
        </w:rPr>
        <w:t>T.</w:t>
      </w:r>
      <w:r w:rsidR="00F06A83" w:rsidRPr="005A15BB">
        <w:rPr>
          <w:sz w:val="20"/>
          <w:lang w:val="en-GB"/>
        </w:rPr>
        <w:t xml:space="preserve"> Ueki, "Intergenerational Correlation in Monte Carlo k-Eigenvalue Calculation," </w:t>
      </w:r>
      <w:proofErr w:type="spellStart"/>
      <w:r w:rsidR="00F06A83" w:rsidRPr="005A15BB">
        <w:rPr>
          <w:sz w:val="20"/>
          <w:lang w:val="en-GB"/>
        </w:rPr>
        <w:t>Nucl</w:t>
      </w:r>
      <w:proofErr w:type="spellEnd"/>
      <w:r w:rsidR="00F06A83" w:rsidRPr="005A15BB">
        <w:rPr>
          <w:sz w:val="20"/>
          <w:lang w:val="en-GB"/>
        </w:rPr>
        <w:t>. Sci. Eng., 141, pp</w:t>
      </w:r>
      <w:r>
        <w:rPr>
          <w:sz w:val="20"/>
          <w:lang w:val="en-GB"/>
        </w:rPr>
        <w:t>. 101-110 (2002)</w:t>
      </w:r>
    </w:p>
    <w:p w14:paraId="55D03CD2" w14:textId="77777777" w:rsidR="00F06A83" w:rsidRPr="005A15BB" w:rsidRDefault="00F06A83" w:rsidP="00F06A83">
      <w:pPr>
        <w:jc w:val="both"/>
        <w:rPr>
          <w:sz w:val="20"/>
          <w:lang w:val="en-GB"/>
        </w:rPr>
      </w:pPr>
    </w:p>
    <w:p w14:paraId="30BA1E94" w14:textId="27DFE63E" w:rsidR="00F06A83" w:rsidRPr="005A15BB" w:rsidRDefault="00F06A83" w:rsidP="00F06A83">
      <w:pPr>
        <w:jc w:val="both"/>
        <w:rPr>
          <w:sz w:val="20"/>
          <w:lang w:val="en-GB"/>
        </w:rPr>
      </w:pPr>
      <w:bookmarkStart w:id="39" w:name="_Ref347295440"/>
      <w:r w:rsidRPr="005A15BB">
        <w:rPr>
          <w:sz w:val="20"/>
          <w:lang w:val="en-GB"/>
        </w:rPr>
        <w:t xml:space="preserve">J. C. Wagner, Computational Benchmark for Estimation of Reactivity Margin from Fission Products and Minor Actinides in PWR </w:t>
      </w:r>
      <w:proofErr w:type="spellStart"/>
      <w:r w:rsidRPr="005A15BB">
        <w:rPr>
          <w:sz w:val="20"/>
          <w:lang w:val="en-GB"/>
        </w:rPr>
        <w:t>Burnup</w:t>
      </w:r>
      <w:proofErr w:type="spellEnd"/>
      <w:r w:rsidRPr="005A15BB">
        <w:rPr>
          <w:sz w:val="20"/>
          <w:lang w:val="en-GB"/>
        </w:rPr>
        <w:t xml:space="preserve"> Credit, NUREG/CR-6747, ORNL/TM-2000/306, U.S. Nuclear Regulatory Commission, Washington, D.C. (2001)</w:t>
      </w:r>
      <w:bookmarkEnd w:id="39"/>
    </w:p>
    <w:p w14:paraId="6F33E8E2" w14:textId="77777777" w:rsidR="00F06A83" w:rsidRPr="005A15BB" w:rsidRDefault="00F06A83" w:rsidP="00F06A83">
      <w:pPr>
        <w:jc w:val="both"/>
        <w:rPr>
          <w:sz w:val="20"/>
          <w:lang w:val="en-GB"/>
        </w:rPr>
      </w:pPr>
    </w:p>
    <w:p w14:paraId="357A0D21" w14:textId="163F4D95" w:rsidR="00F06A83" w:rsidRPr="005A15BB" w:rsidRDefault="00F06A83" w:rsidP="00F06A83">
      <w:pPr>
        <w:jc w:val="both"/>
        <w:rPr>
          <w:sz w:val="20"/>
          <w:lang w:val="en-GB"/>
        </w:rPr>
      </w:pPr>
      <w:bookmarkStart w:id="40" w:name="_Ref361642597"/>
      <w:r w:rsidRPr="005A15BB">
        <w:rPr>
          <w:sz w:val="20"/>
          <w:lang w:val="en-GB"/>
        </w:rPr>
        <w:t xml:space="preserve">J. C. Wagner, M. D. </w:t>
      </w:r>
      <w:proofErr w:type="spellStart"/>
      <w:r w:rsidRPr="005A15BB">
        <w:rPr>
          <w:sz w:val="20"/>
          <w:lang w:val="en-GB"/>
        </w:rPr>
        <w:t>DeHart</w:t>
      </w:r>
      <w:proofErr w:type="spellEnd"/>
      <w:r w:rsidRPr="005A15BB">
        <w:rPr>
          <w:sz w:val="20"/>
          <w:lang w:val="en-GB"/>
        </w:rPr>
        <w:t xml:space="preserve">, and C. V. Parks, Recommendations for Addressing Axial </w:t>
      </w:r>
      <w:proofErr w:type="spellStart"/>
      <w:r w:rsidRPr="005A15BB">
        <w:rPr>
          <w:sz w:val="20"/>
          <w:lang w:val="en-GB"/>
        </w:rPr>
        <w:t>Burnup</w:t>
      </w:r>
      <w:proofErr w:type="spellEnd"/>
      <w:r w:rsidRPr="005A15BB">
        <w:rPr>
          <w:sz w:val="20"/>
          <w:lang w:val="en-GB"/>
        </w:rPr>
        <w:t xml:space="preserve"> in PWR </w:t>
      </w:r>
      <w:proofErr w:type="spellStart"/>
      <w:r w:rsidRPr="005A15BB">
        <w:rPr>
          <w:sz w:val="20"/>
          <w:lang w:val="en-GB"/>
        </w:rPr>
        <w:t>Burnup</w:t>
      </w:r>
      <w:proofErr w:type="spellEnd"/>
      <w:r w:rsidRPr="005A15BB">
        <w:rPr>
          <w:sz w:val="20"/>
          <w:lang w:val="en-GB"/>
        </w:rPr>
        <w:t xml:space="preserve"> Credit Analyses, NUREG/CR-6801, ORNL/TM-2001/273, U.S. Nuclear Regulatory Commission, Washington, D.C. (2003)</w:t>
      </w:r>
      <w:bookmarkStart w:id="41" w:name="_Ref361650162"/>
      <w:bookmarkEnd w:id="40"/>
      <w:bookmarkEnd w:id="41"/>
    </w:p>
    <w:p w14:paraId="26567B8A" w14:textId="77777777" w:rsidR="00F06A83" w:rsidRDefault="00F06A83" w:rsidP="00F06A83">
      <w:pPr>
        <w:jc w:val="both"/>
        <w:rPr>
          <w:sz w:val="20"/>
          <w:lang w:val="en-GB"/>
        </w:rPr>
      </w:pPr>
    </w:p>
    <w:p w14:paraId="78DFAD0C" w14:textId="0F2420EE" w:rsidR="00270E57" w:rsidRDefault="00270E57" w:rsidP="00270E57">
      <w:pPr>
        <w:jc w:val="both"/>
        <w:rPr>
          <w:sz w:val="20"/>
          <w:lang w:val="en-GB"/>
        </w:rPr>
      </w:pPr>
      <w:proofErr w:type="spellStart"/>
      <w:proofErr w:type="gramStart"/>
      <w:r w:rsidRPr="00270E57">
        <w:rPr>
          <w:sz w:val="20"/>
          <w:lang w:val="en-GB"/>
        </w:rPr>
        <w:t>W</w:t>
      </w:r>
      <w:r>
        <w:rPr>
          <w:sz w:val="20"/>
          <w:lang w:val="en-GB"/>
        </w:rPr>
        <w:t>enner</w:t>
      </w:r>
      <w:proofErr w:type="spellEnd"/>
      <w:r>
        <w:rPr>
          <w:sz w:val="20"/>
          <w:lang w:val="en-GB"/>
        </w:rPr>
        <w:t xml:space="preserve">, M., </w:t>
      </w:r>
      <w:proofErr w:type="spellStart"/>
      <w:r>
        <w:rPr>
          <w:sz w:val="20"/>
          <w:lang w:val="en-GB"/>
        </w:rPr>
        <w:t>Haghighat</w:t>
      </w:r>
      <w:proofErr w:type="spellEnd"/>
      <w:r>
        <w:rPr>
          <w:sz w:val="20"/>
          <w:lang w:val="en-GB"/>
        </w:rPr>
        <w:t xml:space="preserve">, A., </w:t>
      </w:r>
      <w:r w:rsidRPr="00270E57">
        <w:rPr>
          <w:sz w:val="20"/>
          <w:lang w:val="en-GB"/>
        </w:rPr>
        <w:t>T</w:t>
      </w:r>
      <w:r>
        <w:rPr>
          <w:sz w:val="20"/>
          <w:lang w:val="en-GB"/>
        </w:rPr>
        <w:t xml:space="preserve">rans. Am. </w:t>
      </w:r>
      <w:proofErr w:type="spellStart"/>
      <w:r>
        <w:rPr>
          <w:sz w:val="20"/>
          <w:lang w:val="en-GB"/>
        </w:rPr>
        <w:t>Nuc</w:t>
      </w:r>
      <w:proofErr w:type="spellEnd"/>
      <w:r>
        <w:rPr>
          <w:sz w:val="20"/>
          <w:lang w:val="en-GB"/>
        </w:rPr>
        <w:t>.</w:t>
      </w:r>
      <w:proofErr w:type="gramEnd"/>
      <w:r>
        <w:rPr>
          <w:sz w:val="20"/>
          <w:lang w:val="en-GB"/>
        </w:rPr>
        <w:t xml:space="preserve"> Soc. 97, 647–650 (2007)</w:t>
      </w:r>
    </w:p>
    <w:p w14:paraId="40D4639B" w14:textId="77777777" w:rsidR="00270E57" w:rsidRDefault="00270E57" w:rsidP="00270E57">
      <w:pPr>
        <w:jc w:val="both"/>
        <w:rPr>
          <w:sz w:val="20"/>
          <w:lang w:val="en-GB"/>
        </w:rPr>
      </w:pPr>
    </w:p>
    <w:p w14:paraId="7B24D837" w14:textId="6854F33D" w:rsidR="00270E57" w:rsidRPr="00270E57" w:rsidRDefault="00270E57" w:rsidP="00270E57">
      <w:pPr>
        <w:jc w:val="both"/>
        <w:rPr>
          <w:sz w:val="20"/>
          <w:lang w:val="en-GB"/>
        </w:rPr>
      </w:pPr>
      <w:proofErr w:type="spellStart"/>
      <w:r w:rsidRPr="00270E57">
        <w:rPr>
          <w:sz w:val="20"/>
          <w:lang w:val="en-GB"/>
        </w:rPr>
        <w:t>W</w:t>
      </w:r>
      <w:r>
        <w:rPr>
          <w:sz w:val="20"/>
          <w:lang w:val="en-GB"/>
        </w:rPr>
        <w:t>enner</w:t>
      </w:r>
      <w:proofErr w:type="spellEnd"/>
      <w:r>
        <w:rPr>
          <w:sz w:val="20"/>
          <w:lang w:val="en-GB"/>
        </w:rPr>
        <w:t xml:space="preserve">, M., </w:t>
      </w:r>
      <w:proofErr w:type="spellStart"/>
      <w:r>
        <w:rPr>
          <w:sz w:val="20"/>
          <w:lang w:val="en-GB"/>
        </w:rPr>
        <w:t>Haghighat</w:t>
      </w:r>
      <w:proofErr w:type="spellEnd"/>
      <w:r>
        <w:rPr>
          <w:sz w:val="20"/>
          <w:lang w:val="en-GB"/>
        </w:rPr>
        <w:t xml:space="preserve">, A., </w:t>
      </w:r>
      <w:r w:rsidRPr="00270E57">
        <w:rPr>
          <w:sz w:val="20"/>
          <w:lang w:val="en-GB"/>
        </w:rPr>
        <w:t xml:space="preserve">In: Proceedings of the </w:t>
      </w:r>
      <w:proofErr w:type="spellStart"/>
      <w:r w:rsidRPr="00270E57">
        <w:rPr>
          <w:sz w:val="20"/>
          <w:lang w:val="en-GB"/>
        </w:rPr>
        <w:t>Physor</w:t>
      </w:r>
      <w:proofErr w:type="spellEnd"/>
      <w:r w:rsidRPr="00270E57">
        <w:rPr>
          <w:sz w:val="20"/>
          <w:lang w:val="en-GB"/>
        </w:rPr>
        <w:t xml:space="preserve"> 2008 Conf</w:t>
      </w:r>
      <w:r>
        <w:rPr>
          <w:sz w:val="20"/>
          <w:lang w:val="en-GB"/>
        </w:rPr>
        <w:t>erence, Interlaken, Switzerland (2008)</w:t>
      </w:r>
    </w:p>
    <w:p w14:paraId="0A7CDEC9" w14:textId="77777777" w:rsidR="00270E57" w:rsidRDefault="00270E57" w:rsidP="00F06A83">
      <w:pPr>
        <w:jc w:val="both"/>
        <w:rPr>
          <w:sz w:val="20"/>
          <w:lang w:val="en-GB"/>
        </w:rPr>
      </w:pPr>
    </w:p>
    <w:p w14:paraId="5037A4DB" w14:textId="2011D17D" w:rsidR="00270E57" w:rsidRDefault="00270E57" w:rsidP="00F06A83">
      <w:pPr>
        <w:jc w:val="both"/>
        <w:rPr>
          <w:sz w:val="20"/>
          <w:lang w:val="en-GB"/>
        </w:rPr>
      </w:pPr>
      <w:r>
        <w:rPr>
          <w:sz w:val="20"/>
          <w:lang w:val="en-GB"/>
        </w:rPr>
        <w:t xml:space="preserve">Williams, M.M.R., </w:t>
      </w:r>
      <w:r w:rsidRPr="00270E57">
        <w:rPr>
          <w:sz w:val="20"/>
          <w:lang w:val="en-GB"/>
        </w:rPr>
        <w:t>Random Processes in Nuclear R</w:t>
      </w:r>
      <w:r>
        <w:rPr>
          <w:sz w:val="20"/>
          <w:lang w:val="en-GB"/>
        </w:rPr>
        <w:t xml:space="preserve">eactors. </w:t>
      </w:r>
      <w:proofErr w:type="spellStart"/>
      <w:r>
        <w:rPr>
          <w:sz w:val="20"/>
          <w:lang w:val="en-GB"/>
        </w:rPr>
        <w:t>Pergamon</w:t>
      </w:r>
      <w:proofErr w:type="spellEnd"/>
      <w:r>
        <w:rPr>
          <w:sz w:val="20"/>
          <w:lang w:val="en-GB"/>
        </w:rPr>
        <w:t xml:space="preserve"> Press, Oxford (1974)</w:t>
      </w:r>
    </w:p>
    <w:p w14:paraId="549CD7DB" w14:textId="77777777" w:rsidR="00270E57" w:rsidRPr="005A15BB" w:rsidRDefault="00270E57" w:rsidP="00F06A83">
      <w:pPr>
        <w:jc w:val="both"/>
        <w:rPr>
          <w:sz w:val="20"/>
          <w:lang w:val="en-GB"/>
        </w:rPr>
      </w:pPr>
    </w:p>
    <w:p w14:paraId="5ECE1AB9" w14:textId="2D815734" w:rsidR="00F06A83" w:rsidRPr="005A15BB" w:rsidRDefault="00F06A83" w:rsidP="00F06A83">
      <w:pPr>
        <w:jc w:val="both"/>
        <w:rPr>
          <w:sz w:val="20"/>
          <w:lang w:val="en-GB"/>
        </w:rPr>
      </w:pPr>
      <w:proofErr w:type="gramStart"/>
      <w:r w:rsidRPr="005A15BB">
        <w:rPr>
          <w:sz w:val="20"/>
          <w:lang w:val="en-GB"/>
        </w:rPr>
        <w:t xml:space="preserve">G. E. </w:t>
      </w:r>
      <w:proofErr w:type="spellStart"/>
      <w:r w:rsidRPr="005A15BB">
        <w:rPr>
          <w:sz w:val="20"/>
          <w:lang w:val="en-GB"/>
        </w:rPr>
        <w:t>Whitesides</w:t>
      </w:r>
      <w:proofErr w:type="spellEnd"/>
      <w:r w:rsidRPr="005A15BB">
        <w:rPr>
          <w:sz w:val="20"/>
          <w:lang w:val="en-GB"/>
        </w:rPr>
        <w:t>, “A Difficulty in Computing the k-effective of the World,” Trans. Am</w:t>
      </w:r>
      <w:r w:rsidR="00501393">
        <w:rPr>
          <w:sz w:val="20"/>
          <w:lang w:val="en-GB"/>
        </w:rPr>
        <w:t xml:space="preserve">. </w:t>
      </w:r>
      <w:proofErr w:type="spellStart"/>
      <w:r w:rsidR="00501393">
        <w:rPr>
          <w:sz w:val="20"/>
          <w:lang w:val="en-GB"/>
        </w:rPr>
        <w:t>Nucl</w:t>
      </w:r>
      <w:proofErr w:type="spellEnd"/>
      <w:r w:rsidR="00501393">
        <w:rPr>
          <w:sz w:val="20"/>
          <w:lang w:val="en-GB"/>
        </w:rPr>
        <w:t>.</w:t>
      </w:r>
      <w:proofErr w:type="gramEnd"/>
      <w:r w:rsidR="00501393">
        <w:rPr>
          <w:sz w:val="20"/>
          <w:lang w:val="en-GB"/>
        </w:rPr>
        <w:t xml:space="preserve"> Soc., 14[2], 680 (1971)</w:t>
      </w:r>
    </w:p>
    <w:p w14:paraId="23E410E3" w14:textId="77777777" w:rsidR="00F06A83" w:rsidRDefault="00F06A83" w:rsidP="00F06A83">
      <w:pPr>
        <w:jc w:val="both"/>
        <w:rPr>
          <w:sz w:val="20"/>
          <w:lang w:val="en-GB"/>
        </w:rPr>
      </w:pPr>
    </w:p>
    <w:p w14:paraId="6811D8C7" w14:textId="033FDD37" w:rsidR="00270E57" w:rsidRDefault="00270E57" w:rsidP="00F06A83">
      <w:pPr>
        <w:jc w:val="both"/>
        <w:rPr>
          <w:sz w:val="20"/>
          <w:lang w:val="en-GB"/>
        </w:rPr>
      </w:pPr>
      <w:r w:rsidRPr="00270E57">
        <w:rPr>
          <w:sz w:val="20"/>
          <w:lang w:val="en-GB"/>
        </w:rPr>
        <w:t>Wrigh</w:t>
      </w:r>
      <w:r>
        <w:rPr>
          <w:sz w:val="20"/>
          <w:lang w:val="en-GB"/>
        </w:rPr>
        <w:t xml:space="preserve">t, R., Genetics </w:t>
      </w:r>
      <w:proofErr w:type="gramStart"/>
      <w:r>
        <w:rPr>
          <w:sz w:val="20"/>
          <w:lang w:val="en-GB"/>
        </w:rPr>
        <w:t>16 ,</w:t>
      </w:r>
      <w:proofErr w:type="gramEnd"/>
      <w:r>
        <w:rPr>
          <w:sz w:val="20"/>
          <w:lang w:val="en-GB"/>
        </w:rPr>
        <w:t xml:space="preserve"> 97, (1931)</w:t>
      </w:r>
    </w:p>
    <w:p w14:paraId="539B2DFB" w14:textId="77777777" w:rsidR="00270E57" w:rsidRPr="005A15BB" w:rsidRDefault="00270E57" w:rsidP="00F06A83">
      <w:pPr>
        <w:jc w:val="both"/>
        <w:rPr>
          <w:sz w:val="20"/>
          <w:lang w:val="en-GB"/>
        </w:rPr>
      </w:pPr>
    </w:p>
    <w:p w14:paraId="7F689A98" w14:textId="1F18E883" w:rsidR="00F06A83" w:rsidRPr="005A15BB" w:rsidRDefault="00F06A83" w:rsidP="00F06A83">
      <w:pPr>
        <w:jc w:val="both"/>
        <w:rPr>
          <w:sz w:val="20"/>
          <w:lang w:val="en-GB"/>
        </w:rPr>
      </w:pPr>
      <w:r w:rsidRPr="005A15BB">
        <w:rPr>
          <w:sz w:val="20"/>
          <w:lang w:val="en-GB"/>
        </w:rPr>
        <w:t>A. Yamamoto et al, “Prediction on underestimation of variance for fission rate distribution in Monte Carlo calculation”, Transactions of the American Nuclear Society 110:515-518 (2014)</w:t>
      </w:r>
    </w:p>
    <w:p w14:paraId="6AFFBA05" w14:textId="77777777" w:rsidR="00F06A83" w:rsidRDefault="00F06A83" w:rsidP="00F06A83">
      <w:pPr>
        <w:jc w:val="both"/>
        <w:rPr>
          <w:sz w:val="20"/>
          <w:lang w:val="en-GB"/>
        </w:rPr>
      </w:pPr>
      <w:r w:rsidRPr="005A15BB">
        <w:rPr>
          <w:sz w:val="20"/>
          <w:lang w:val="en-GB"/>
        </w:rPr>
        <w:t> </w:t>
      </w:r>
    </w:p>
    <w:p w14:paraId="1312267A" w14:textId="0F6AC62E" w:rsidR="00270E57" w:rsidRDefault="00270E57" w:rsidP="00270E57">
      <w:pPr>
        <w:jc w:val="both"/>
        <w:rPr>
          <w:sz w:val="20"/>
          <w:lang w:val="en-GB"/>
        </w:rPr>
      </w:pPr>
      <w:r w:rsidRPr="00270E57">
        <w:rPr>
          <w:sz w:val="20"/>
          <w:lang w:val="en-GB"/>
        </w:rPr>
        <w:t xml:space="preserve">Young, W.R., Roberts, A.J., </w:t>
      </w:r>
      <w:proofErr w:type="spellStart"/>
      <w:r w:rsidRPr="00270E57">
        <w:rPr>
          <w:sz w:val="20"/>
          <w:lang w:val="en-GB"/>
        </w:rPr>
        <w:t>St</w:t>
      </w:r>
      <w:r>
        <w:rPr>
          <w:sz w:val="20"/>
          <w:lang w:val="en-GB"/>
        </w:rPr>
        <w:t>uhne</w:t>
      </w:r>
      <w:proofErr w:type="spellEnd"/>
      <w:r>
        <w:rPr>
          <w:sz w:val="20"/>
          <w:lang w:val="en-GB"/>
        </w:rPr>
        <w:t>, G., Nature 412, 328 (2001)</w:t>
      </w:r>
    </w:p>
    <w:p w14:paraId="7711BD3B" w14:textId="77777777" w:rsidR="00270E57" w:rsidRPr="00270E57" w:rsidRDefault="00270E57" w:rsidP="00270E57">
      <w:pPr>
        <w:jc w:val="both"/>
        <w:rPr>
          <w:sz w:val="20"/>
          <w:lang w:val="en-GB"/>
        </w:rPr>
      </w:pPr>
    </w:p>
    <w:p w14:paraId="3A5ACA52" w14:textId="26C02524" w:rsidR="00270E57" w:rsidRDefault="00270E57" w:rsidP="00270E57">
      <w:pPr>
        <w:jc w:val="both"/>
        <w:rPr>
          <w:sz w:val="20"/>
          <w:lang w:val="en-GB"/>
        </w:rPr>
      </w:pPr>
      <w:r w:rsidRPr="00270E57">
        <w:rPr>
          <w:sz w:val="20"/>
          <w:lang w:val="en-GB"/>
        </w:rPr>
        <w:t xml:space="preserve">Zhang, Yi-C, </w:t>
      </w:r>
      <w:proofErr w:type="spellStart"/>
      <w:r w:rsidRPr="00270E57">
        <w:rPr>
          <w:sz w:val="20"/>
          <w:lang w:val="en-GB"/>
        </w:rPr>
        <w:t>Serva</w:t>
      </w:r>
      <w:proofErr w:type="spellEnd"/>
      <w:r w:rsidRPr="00270E57">
        <w:rPr>
          <w:sz w:val="20"/>
          <w:lang w:val="en-GB"/>
        </w:rPr>
        <w:t xml:space="preserve">, M., </w:t>
      </w:r>
      <w:proofErr w:type="spellStart"/>
      <w:r w:rsidRPr="00270E57">
        <w:rPr>
          <w:sz w:val="20"/>
          <w:lang w:val="en-GB"/>
        </w:rPr>
        <w:t>Polikarpov</w:t>
      </w:r>
      <w:proofErr w:type="spellEnd"/>
      <w:r w:rsidRPr="00270E57">
        <w:rPr>
          <w:sz w:val="20"/>
          <w:lang w:val="en-GB"/>
        </w:rPr>
        <w:t>, M.</w:t>
      </w:r>
      <w:proofErr w:type="gramStart"/>
      <w:r w:rsidRPr="00270E57">
        <w:rPr>
          <w:sz w:val="20"/>
          <w:lang w:val="en-GB"/>
        </w:rPr>
        <w:t>,</w:t>
      </w:r>
      <w:r>
        <w:rPr>
          <w:sz w:val="20"/>
          <w:lang w:val="en-GB"/>
        </w:rPr>
        <w:t>J</w:t>
      </w:r>
      <w:proofErr w:type="gramEnd"/>
      <w:r>
        <w:rPr>
          <w:sz w:val="20"/>
          <w:lang w:val="en-GB"/>
        </w:rPr>
        <w:t>. Stat. Phys. 58, 849–861 (1990)</w:t>
      </w:r>
    </w:p>
    <w:p w14:paraId="6728D415" w14:textId="77777777" w:rsidR="00270E57" w:rsidRPr="00270E57" w:rsidRDefault="00270E57" w:rsidP="00270E57">
      <w:pPr>
        <w:jc w:val="both"/>
        <w:rPr>
          <w:sz w:val="20"/>
          <w:lang w:val="en-GB"/>
        </w:rPr>
      </w:pPr>
    </w:p>
    <w:p w14:paraId="481087E0" w14:textId="4B45D182" w:rsidR="00270E57" w:rsidRPr="00270E57" w:rsidRDefault="00270E57" w:rsidP="00270E57">
      <w:pPr>
        <w:jc w:val="both"/>
        <w:rPr>
          <w:sz w:val="20"/>
          <w:lang w:val="en-GB"/>
        </w:rPr>
      </w:pPr>
      <w:proofErr w:type="spellStart"/>
      <w:r w:rsidRPr="00270E57">
        <w:rPr>
          <w:sz w:val="20"/>
          <w:lang w:val="en-GB"/>
        </w:rPr>
        <w:t>Zoia</w:t>
      </w:r>
      <w:proofErr w:type="spellEnd"/>
      <w:r w:rsidRPr="00270E57">
        <w:rPr>
          <w:sz w:val="20"/>
          <w:lang w:val="en-GB"/>
        </w:rPr>
        <w:t xml:space="preserve">, A., </w:t>
      </w:r>
      <w:proofErr w:type="spellStart"/>
      <w:r w:rsidRPr="00270E57">
        <w:rPr>
          <w:sz w:val="20"/>
          <w:lang w:val="en-GB"/>
        </w:rPr>
        <w:t>Dumonteil</w:t>
      </w:r>
      <w:proofErr w:type="spellEnd"/>
      <w:r w:rsidRPr="00270E57">
        <w:rPr>
          <w:sz w:val="20"/>
          <w:lang w:val="en-GB"/>
        </w:rPr>
        <w:t xml:space="preserve">, E., </w:t>
      </w:r>
      <w:proofErr w:type="spellStart"/>
      <w:r>
        <w:rPr>
          <w:sz w:val="20"/>
          <w:lang w:val="en-GB"/>
        </w:rPr>
        <w:t>Mazzolo</w:t>
      </w:r>
      <w:proofErr w:type="spellEnd"/>
      <w:r>
        <w:rPr>
          <w:sz w:val="20"/>
          <w:lang w:val="en-GB"/>
        </w:rPr>
        <w:t>, A., Mohamed, S.</w:t>
      </w:r>
      <w:proofErr w:type="gramStart"/>
      <w:r>
        <w:rPr>
          <w:sz w:val="20"/>
          <w:lang w:val="en-GB"/>
        </w:rPr>
        <w:t xml:space="preserve">,  </w:t>
      </w:r>
      <w:r w:rsidRPr="00270E57">
        <w:rPr>
          <w:sz w:val="20"/>
          <w:lang w:val="en-GB"/>
        </w:rPr>
        <w:t>J</w:t>
      </w:r>
      <w:proofErr w:type="gramEnd"/>
      <w:r w:rsidRPr="00270E57">
        <w:rPr>
          <w:sz w:val="20"/>
          <w:lang w:val="en-GB"/>
        </w:rPr>
        <w:t>. P</w:t>
      </w:r>
      <w:r>
        <w:rPr>
          <w:sz w:val="20"/>
          <w:lang w:val="en-GB"/>
        </w:rPr>
        <w:t xml:space="preserve">hys. A: Math. </w:t>
      </w:r>
      <w:proofErr w:type="spellStart"/>
      <w:r>
        <w:rPr>
          <w:sz w:val="20"/>
          <w:lang w:val="en-GB"/>
        </w:rPr>
        <w:t>Theor</w:t>
      </w:r>
      <w:proofErr w:type="spellEnd"/>
      <w:r>
        <w:rPr>
          <w:sz w:val="20"/>
          <w:lang w:val="en-GB"/>
        </w:rPr>
        <w:t>. 45, 425002 (2012)</w:t>
      </w:r>
    </w:p>
    <w:p w14:paraId="19E616D7" w14:textId="77777777" w:rsidR="00270E57" w:rsidRPr="005A15BB" w:rsidRDefault="00270E57" w:rsidP="00F06A83">
      <w:pPr>
        <w:jc w:val="both"/>
        <w:rPr>
          <w:sz w:val="20"/>
          <w:lang w:val="en-GB"/>
        </w:rPr>
      </w:pPr>
    </w:p>
    <w:p w14:paraId="6F9034F2" w14:textId="199CB3B2" w:rsidR="00F06A83" w:rsidRPr="005A15BB" w:rsidRDefault="00F06A83" w:rsidP="00F06A83">
      <w:pPr>
        <w:jc w:val="both"/>
        <w:rPr>
          <w:sz w:val="20"/>
          <w:lang w:val="en-GB"/>
        </w:rPr>
      </w:pPr>
      <w:proofErr w:type="spellStart"/>
      <w:r w:rsidRPr="005A15BB">
        <w:rPr>
          <w:sz w:val="20"/>
          <w:lang w:val="en-GB"/>
        </w:rPr>
        <w:t>Zoia</w:t>
      </w:r>
      <w:proofErr w:type="spellEnd"/>
      <w:r w:rsidRPr="005A15BB">
        <w:rPr>
          <w:sz w:val="20"/>
          <w:lang w:val="en-GB"/>
        </w:rPr>
        <w:t xml:space="preserve"> A, </w:t>
      </w:r>
      <w:proofErr w:type="spellStart"/>
      <w:r w:rsidRPr="005A15BB">
        <w:rPr>
          <w:sz w:val="20"/>
          <w:lang w:val="en-GB"/>
        </w:rPr>
        <w:t>Dumonteil</w:t>
      </w:r>
      <w:proofErr w:type="spellEnd"/>
      <w:r w:rsidRPr="005A15BB">
        <w:rPr>
          <w:sz w:val="20"/>
          <w:lang w:val="en-GB"/>
        </w:rPr>
        <w:t xml:space="preserve"> E, </w:t>
      </w:r>
      <w:proofErr w:type="spellStart"/>
      <w:r w:rsidRPr="005A15BB">
        <w:rPr>
          <w:sz w:val="20"/>
          <w:lang w:val="en-GB"/>
        </w:rPr>
        <w:t>Mazzolo</w:t>
      </w:r>
      <w:proofErr w:type="spellEnd"/>
      <w:r w:rsidRPr="005A15BB">
        <w:rPr>
          <w:sz w:val="20"/>
          <w:lang w:val="en-GB"/>
        </w:rPr>
        <w:t xml:space="preserve"> A, de </w:t>
      </w:r>
      <w:proofErr w:type="spellStart"/>
      <w:r w:rsidRPr="005A15BB">
        <w:rPr>
          <w:sz w:val="20"/>
          <w:lang w:val="en-GB"/>
        </w:rPr>
        <w:t>Mulatier</w:t>
      </w:r>
      <w:proofErr w:type="spellEnd"/>
      <w:r w:rsidRPr="005A15BB">
        <w:rPr>
          <w:sz w:val="20"/>
          <w:lang w:val="en-GB"/>
        </w:rPr>
        <w:t xml:space="preserve"> C and </w:t>
      </w:r>
      <w:proofErr w:type="spellStart"/>
      <w:r w:rsidRPr="005A15BB">
        <w:rPr>
          <w:sz w:val="20"/>
          <w:lang w:val="en-GB"/>
        </w:rPr>
        <w:t>Rosso</w:t>
      </w:r>
      <w:proofErr w:type="spellEnd"/>
      <w:r w:rsidRPr="005A15BB">
        <w:rPr>
          <w:sz w:val="20"/>
          <w:lang w:val="en-GB"/>
        </w:rPr>
        <w:t xml:space="preserve"> A, “Clustering of branching Brownian motions in confined geometries”, </w:t>
      </w:r>
      <w:r w:rsidRPr="00E70701">
        <w:rPr>
          <w:sz w:val="20"/>
          <w:lang w:val="en-GB"/>
        </w:rPr>
        <w:t xml:space="preserve">Phys. Rev. </w:t>
      </w:r>
      <w:r w:rsidRPr="005A15BB">
        <w:rPr>
          <w:sz w:val="20"/>
          <w:lang w:val="en-GB"/>
        </w:rPr>
        <w:t xml:space="preserve">E </w:t>
      </w:r>
      <w:r w:rsidRPr="00E70701">
        <w:rPr>
          <w:sz w:val="20"/>
          <w:lang w:val="en-GB"/>
        </w:rPr>
        <w:t xml:space="preserve">90 </w:t>
      </w:r>
      <w:r w:rsidRPr="005A15BB">
        <w:rPr>
          <w:sz w:val="20"/>
          <w:lang w:val="en-GB"/>
        </w:rPr>
        <w:t>042118 (2014)</w:t>
      </w:r>
    </w:p>
    <w:p w14:paraId="016C65CA" w14:textId="77777777" w:rsidR="002D28CD" w:rsidRPr="002D28CD" w:rsidRDefault="002D28CD" w:rsidP="00F06A83">
      <w:pPr>
        <w:jc w:val="both"/>
        <w:rPr>
          <w:sz w:val="20"/>
          <w:szCs w:val="20"/>
          <w:lang w:val="en-GB"/>
        </w:rPr>
      </w:pPr>
    </w:p>
    <w:sectPr w:rsidR="002D28CD" w:rsidRPr="002D28CD" w:rsidSect="00002A57">
      <w:headerReference w:type="default" r:id="rId87"/>
      <w:pgSz w:w="12240" w:h="15840" w:code="1"/>
      <w:pgMar w:top="662" w:right="1109" w:bottom="720" w:left="1411" w:header="360" w:footer="706" w:gutter="0"/>
      <w:cols w:space="708"/>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6" w:author="Eric D" w:date="2017-07-21T14:42:00Z" w:initials="ED">
    <w:p w14:paraId="0DC93A29" w14:textId="11075A27" w:rsidR="00BF545A" w:rsidRDefault="00BF545A">
      <w:pPr>
        <w:pStyle w:val="CommentText"/>
      </w:pPr>
      <w:r>
        <w:rPr>
          <w:rStyle w:val="CommentReference"/>
        </w:rPr>
        <w:annotationRef/>
      </w:r>
      <w:r w:rsidRPr="00086771">
        <w:rPr>
          <w:b/>
          <w:color w:val="0000FF"/>
          <w:sz w:val="20"/>
          <w:lang w:val="en-US"/>
        </w:rPr>
        <w:t xml:space="preserve">// To complete =&gt; </w:t>
      </w:r>
      <w:r>
        <w:rPr>
          <w:b/>
          <w:color w:val="0000FF"/>
          <w:sz w:val="20"/>
          <w:lang w:val="en-US"/>
        </w:rPr>
        <w:t>F. Brown?</w:t>
      </w:r>
    </w:p>
  </w:comment>
  <w:comment w:id="27" w:author="Eric D" w:date="2017-07-21T14:42:00Z" w:initials="ED">
    <w:p w14:paraId="621A3181" w14:textId="358D96FA" w:rsidR="00BF545A" w:rsidRDefault="00BF545A">
      <w:pPr>
        <w:pStyle w:val="CommentText"/>
      </w:pPr>
      <w:r>
        <w:rPr>
          <w:rStyle w:val="CommentReference"/>
        </w:rPr>
        <w:annotationRef/>
      </w:r>
      <w:r w:rsidRPr="00086771">
        <w:rPr>
          <w:b/>
          <w:color w:val="0000FF"/>
          <w:sz w:val="20"/>
          <w:lang w:val="en-US"/>
        </w:rPr>
        <w:t xml:space="preserve">// To complete =&gt; </w:t>
      </w:r>
      <w:r>
        <w:rPr>
          <w:b/>
          <w:color w:val="0000FF"/>
          <w:sz w:val="20"/>
          <w:lang w:val="en-US"/>
        </w:rPr>
        <w:t xml:space="preserve">C. </w:t>
      </w:r>
      <w:proofErr w:type="spellStart"/>
      <w:r>
        <w:rPr>
          <w:b/>
          <w:color w:val="0000FF"/>
          <w:sz w:val="20"/>
          <w:lang w:val="en-US"/>
        </w:rPr>
        <w:t>Perfetti</w:t>
      </w:r>
      <w:proofErr w:type="spellEnd"/>
      <w:r>
        <w:rPr>
          <w:b/>
          <w:color w:val="0000FF"/>
          <w:sz w:val="20"/>
          <w:lang w:val="en-US"/>
        </w:rPr>
        <w:t>?</w:t>
      </w:r>
    </w:p>
  </w:comment>
  <w:comment w:id="32" w:author="Eric D" w:date="2018-03-28T09:56:00Z" w:initials="ED">
    <w:p w14:paraId="4DB4D817" w14:textId="77777777" w:rsidR="00BF545A" w:rsidRDefault="00BF545A">
      <w:pPr>
        <w:pStyle w:val="CommentText"/>
      </w:pPr>
      <w:r>
        <w:rPr>
          <w:rStyle w:val="CommentReference"/>
        </w:rPr>
        <w:annotationRef/>
      </w:r>
    </w:p>
    <w:p w14:paraId="2DD2D38E" w14:textId="24F0AE84" w:rsidR="00BF545A" w:rsidRPr="00C45AA0" w:rsidRDefault="00BF545A" w:rsidP="0098551B">
      <w:pPr>
        <w:jc w:val="both"/>
        <w:rPr>
          <w:b/>
          <w:color w:val="008000"/>
          <w:sz w:val="20"/>
          <w:lang w:val="en-US"/>
        </w:rPr>
      </w:pPr>
      <w:r w:rsidRPr="00C45AA0">
        <w:rPr>
          <w:b/>
          <w:color w:val="008000"/>
          <w:sz w:val="20"/>
          <w:lang w:val="en-US"/>
        </w:rPr>
        <w:t xml:space="preserve">// To complete </w:t>
      </w:r>
      <w:r>
        <w:rPr>
          <w:b/>
          <w:color w:val="008000"/>
          <w:sz w:val="20"/>
          <w:lang w:val="en-US"/>
        </w:rPr>
        <w:t>OECD &amp; everybody</w:t>
      </w:r>
    </w:p>
    <w:p w14:paraId="7676AC36" w14:textId="41B9905F" w:rsidR="00BF545A" w:rsidRDefault="00BF545A">
      <w:pPr>
        <w:pStyle w:val="CommentText"/>
      </w:pPr>
    </w:p>
  </w:comment>
  <w:comment w:id="36" w:author="Eric D" w:date="2018-03-28T09:56:00Z" w:initials="ED">
    <w:p w14:paraId="492EC651" w14:textId="77777777" w:rsidR="00BF545A" w:rsidRDefault="00BF545A">
      <w:pPr>
        <w:pStyle w:val="CommentText"/>
      </w:pPr>
      <w:r>
        <w:rPr>
          <w:rStyle w:val="CommentReference"/>
        </w:rPr>
        <w:annotationRef/>
      </w:r>
    </w:p>
    <w:p w14:paraId="227ADEC1" w14:textId="4F0A330F" w:rsidR="00BF545A" w:rsidRPr="00C45AA0" w:rsidRDefault="00BF545A" w:rsidP="0098551B">
      <w:pPr>
        <w:jc w:val="both"/>
        <w:rPr>
          <w:b/>
          <w:color w:val="008000"/>
          <w:sz w:val="20"/>
          <w:lang w:val="en-US"/>
        </w:rPr>
      </w:pPr>
      <w:r w:rsidRPr="00C45AA0">
        <w:rPr>
          <w:b/>
          <w:color w:val="008000"/>
          <w:sz w:val="20"/>
          <w:lang w:val="en-US"/>
        </w:rPr>
        <w:t xml:space="preserve">// To complete </w:t>
      </w:r>
      <w:r>
        <w:rPr>
          <w:b/>
          <w:color w:val="008000"/>
          <w:sz w:val="20"/>
          <w:lang w:val="en-US"/>
        </w:rPr>
        <w:t>everybody</w:t>
      </w:r>
    </w:p>
    <w:p w14:paraId="14DA4DB8" w14:textId="15E45A26" w:rsidR="00BF545A" w:rsidRDefault="00BF545A">
      <w:pPr>
        <w:pStyle w:val="CommentText"/>
      </w:pP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5E7B5E" w14:textId="77777777" w:rsidR="00BF545A" w:rsidRDefault="00BF545A">
      <w:r>
        <w:separator/>
      </w:r>
    </w:p>
  </w:endnote>
  <w:endnote w:type="continuationSeparator" w:id="0">
    <w:p w14:paraId="3684B7D4" w14:textId="77777777" w:rsidR="00BF545A" w:rsidRDefault="00BF54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Rockwell Extra Bold">
    <w:panose1 w:val="02060903040505020403"/>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Cambria Math">
    <w:panose1 w:val="02040503050406030204"/>
    <w:charset w:val="00"/>
    <w:family w:val="auto"/>
    <w:pitch w:val="variable"/>
    <w:sig w:usb0="E00002FF" w:usb1="42002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A9C3D4B" w14:textId="77777777" w:rsidR="00BF545A" w:rsidRDefault="00BF545A">
      <w:r>
        <w:separator/>
      </w:r>
    </w:p>
  </w:footnote>
  <w:footnote w:type="continuationSeparator" w:id="0">
    <w:p w14:paraId="343D7CB4" w14:textId="77777777" w:rsidR="00BF545A" w:rsidRDefault="00BF545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121BAA" w14:textId="77777777" w:rsidR="00BF545A" w:rsidRDefault="00BF545A">
    <w:pPr>
      <w:pStyle w:val="Footer"/>
      <w:jc w:val="right"/>
      <w:rPr>
        <w:sz w:val="20"/>
        <w:lang w:val="en-US"/>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E890A27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5"/>
    <w:multiLevelType w:val="singleLevel"/>
    <w:tmpl w:val="00000005"/>
    <w:name w:val="RTF_Num 2"/>
    <w:lvl w:ilvl="0">
      <w:start w:val="1"/>
      <w:numFmt w:val="bullet"/>
      <w:lvlText w:val=""/>
      <w:lvlJc w:val="left"/>
      <w:pPr>
        <w:tabs>
          <w:tab w:val="num" w:pos="720"/>
        </w:tabs>
      </w:pPr>
      <w:rPr>
        <w:rFonts w:ascii="Wingdings" w:hAnsi="Wingdings" w:cs="Wingdings"/>
      </w:rPr>
    </w:lvl>
  </w:abstractNum>
  <w:abstractNum w:abstractNumId="2">
    <w:nsid w:val="0546719A"/>
    <w:multiLevelType w:val="hybridMultilevel"/>
    <w:tmpl w:val="E4EE367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7F7644"/>
    <w:multiLevelType w:val="hybridMultilevel"/>
    <w:tmpl w:val="C728E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6B32FB1"/>
    <w:multiLevelType w:val="hybridMultilevel"/>
    <w:tmpl w:val="5A0C1B6E"/>
    <w:lvl w:ilvl="0" w:tplc="B1F69610">
      <w:start w:val="1"/>
      <w:numFmt w:val="lowerRoman"/>
      <w:lvlText w:val="(%1)"/>
      <w:lvlJc w:val="left"/>
      <w:pPr>
        <w:ind w:left="1080" w:hanging="72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nsid w:val="13240472"/>
    <w:multiLevelType w:val="hybridMultilevel"/>
    <w:tmpl w:val="692C397C"/>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6">
    <w:nsid w:val="1AC77300"/>
    <w:multiLevelType w:val="hybridMultilevel"/>
    <w:tmpl w:val="25EADA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DD22551"/>
    <w:multiLevelType w:val="hybridMultilevel"/>
    <w:tmpl w:val="EF50756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2B63399C"/>
    <w:multiLevelType w:val="multilevel"/>
    <w:tmpl w:val="D67CE35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2DFB3A50"/>
    <w:multiLevelType w:val="hybridMultilevel"/>
    <w:tmpl w:val="BA68B3FE"/>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0">
    <w:nsid w:val="2F080062"/>
    <w:multiLevelType w:val="hybridMultilevel"/>
    <w:tmpl w:val="D3AE395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22D1DE1"/>
    <w:multiLevelType w:val="hybridMultilevel"/>
    <w:tmpl w:val="D2C8F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D187D17"/>
    <w:multiLevelType w:val="hybridMultilevel"/>
    <w:tmpl w:val="CAB63660"/>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431E2267"/>
    <w:multiLevelType w:val="multilevel"/>
    <w:tmpl w:val="0BE6C04E"/>
    <w:lvl w:ilvl="0">
      <w:start w:val="1"/>
      <w:numFmt w:val="upperRoman"/>
      <w:lvlText w:val="%1."/>
      <w:lvlJc w:val="left"/>
      <w:pPr>
        <w:tabs>
          <w:tab w:val="num" w:pos="360"/>
        </w:tabs>
        <w:ind w:left="0" w:firstLine="0"/>
      </w:pPr>
      <w:rPr>
        <w:rFonts w:hint="default"/>
      </w:rPr>
    </w:lvl>
    <w:lvl w:ilvl="1">
      <w:start w:val="1"/>
      <w:numFmt w:val="upperLetter"/>
      <w:pStyle w:val="Heading2"/>
      <w:lvlText w:val="%2."/>
      <w:lvlJc w:val="left"/>
      <w:pPr>
        <w:ind w:left="1080" w:hanging="360"/>
      </w:pPr>
      <w:rPr>
        <w:rFonts w:hint="default"/>
      </w:rPr>
    </w:lvl>
    <w:lvl w:ilvl="2">
      <w:start w:val="1"/>
      <w:numFmt w:val="upperLetter"/>
      <w:lvlText w:val="%3."/>
      <w:lvlJc w:val="left"/>
      <w:pPr>
        <w:ind w:left="1636" w:hanging="360"/>
      </w:pPr>
      <w:rPr>
        <w:rFonts w:hint="default"/>
      </w:rPr>
    </w:lvl>
    <w:lvl w:ilvl="3">
      <w:start w:val="1"/>
      <w:numFmt w:val="lowerLetter"/>
      <w:pStyle w:val="Heading4"/>
      <w:lvlText w:val="%4)"/>
      <w:lvlJc w:val="left"/>
      <w:pPr>
        <w:tabs>
          <w:tab w:val="num" w:pos="2520"/>
        </w:tabs>
        <w:ind w:left="2160" w:firstLine="0"/>
      </w:pPr>
      <w:rPr>
        <w:rFonts w:hint="default"/>
      </w:rPr>
    </w:lvl>
    <w:lvl w:ilvl="4">
      <w:start w:val="1"/>
      <w:numFmt w:val="decimal"/>
      <w:pStyle w:val="Heading5"/>
      <w:lvlText w:val="(%5)"/>
      <w:lvlJc w:val="left"/>
      <w:pPr>
        <w:tabs>
          <w:tab w:val="num" w:pos="3240"/>
        </w:tabs>
        <w:ind w:left="2880" w:firstLine="0"/>
      </w:pPr>
      <w:rPr>
        <w:rFonts w:hint="default"/>
      </w:rPr>
    </w:lvl>
    <w:lvl w:ilvl="5">
      <w:start w:val="1"/>
      <w:numFmt w:val="lowerLetter"/>
      <w:pStyle w:val="Heading6"/>
      <w:lvlText w:val="(%6)"/>
      <w:lvlJc w:val="left"/>
      <w:pPr>
        <w:tabs>
          <w:tab w:val="num" w:pos="3960"/>
        </w:tabs>
        <w:ind w:left="3600" w:firstLine="0"/>
      </w:pPr>
      <w:rPr>
        <w:rFonts w:hint="default"/>
      </w:rPr>
    </w:lvl>
    <w:lvl w:ilvl="6">
      <w:start w:val="1"/>
      <w:numFmt w:val="lowerRoman"/>
      <w:pStyle w:val="Heading7"/>
      <w:lvlText w:val="(%7)"/>
      <w:lvlJc w:val="left"/>
      <w:pPr>
        <w:tabs>
          <w:tab w:val="num" w:pos="4680"/>
        </w:tabs>
        <w:ind w:left="4320" w:firstLine="0"/>
      </w:pPr>
      <w:rPr>
        <w:rFonts w:hint="default"/>
      </w:rPr>
    </w:lvl>
    <w:lvl w:ilvl="7">
      <w:start w:val="1"/>
      <w:numFmt w:val="lowerLetter"/>
      <w:pStyle w:val="Heading8"/>
      <w:lvlText w:val="(%8)"/>
      <w:lvlJc w:val="left"/>
      <w:pPr>
        <w:tabs>
          <w:tab w:val="num" w:pos="5400"/>
        </w:tabs>
        <w:ind w:left="5040" w:firstLine="0"/>
      </w:pPr>
      <w:rPr>
        <w:rFonts w:hint="default"/>
      </w:rPr>
    </w:lvl>
    <w:lvl w:ilvl="8">
      <w:start w:val="1"/>
      <w:numFmt w:val="lowerRoman"/>
      <w:pStyle w:val="Heading9"/>
      <w:lvlText w:val="(%9)"/>
      <w:lvlJc w:val="left"/>
      <w:pPr>
        <w:tabs>
          <w:tab w:val="num" w:pos="6120"/>
        </w:tabs>
        <w:ind w:left="5760" w:firstLine="0"/>
      </w:pPr>
      <w:rPr>
        <w:rFonts w:hint="default"/>
      </w:rPr>
    </w:lvl>
  </w:abstractNum>
  <w:abstractNum w:abstractNumId="14">
    <w:nsid w:val="4B401939"/>
    <w:multiLevelType w:val="multilevel"/>
    <w:tmpl w:val="E4EE367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4F5417E1"/>
    <w:multiLevelType w:val="hybridMultilevel"/>
    <w:tmpl w:val="E87C8A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3F64040"/>
    <w:multiLevelType w:val="hybridMultilevel"/>
    <w:tmpl w:val="5580A2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8685054"/>
    <w:multiLevelType w:val="hybridMultilevel"/>
    <w:tmpl w:val="FDEE2E32"/>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8">
    <w:nsid w:val="59D45791"/>
    <w:multiLevelType w:val="hybridMultilevel"/>
    <w:tmpl w:val="54B4027A"/>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9">
    <w:nsid w:val="5E4B3202"/>
    <w:multiLevelType w:val="hybridMultilevel"/>
    <w:tmpl w:val="D67CE3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2B1655A"/>
    <w:multiLevelType w:val="hybridMultilevel"/>
    <w:tmpl w:val="117AC10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62A15F3"/>
    <w:multiLevelType w:val="hybridMultilevel"/>
    <w:tmpl w:val="781ADDF8"/>
    <w:lvl w:ilvl="0" w:tplc="0B80AD60">
      <w:start w:val="1"/>
      <w:numFmt w:val="upperRoman"/>
      <w:pStyle w:val="Heading1"/>
      <w:lvlText w:val="%1."/>
      <w:lvlJc w:val="right"/>
      <w:pPr>
        <w:ind w:left="1068" w:hanging="360"/>
      </w:pPr>
    </w:lvl>
    <w:lvl w:ilvl="1" w:tplc="6A687A48">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2">
    <w:nsid w:val="6D940BEE"/>
    <w:multiLevelType w:val="hybridMultilevel"/>
    <w:tmpl w:val="B0125784"/>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23">
    <w:nsid w:val="73497C57"/>
    <w:multiLevelType w:val="hybridMultilevel"/>
    <w:tmpl w:val="D64261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773800F5"/>
    <w:multiLevelType w:val="hybridMultilevel"/>
    <w:tmpl w:val="EF50756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7A172471"/>
    <w:multiLevelType w:val="multilevel"/>
    <w:tmpl w:val="8A624934"/>
    <w:lvl w:ilvl="0">
      <w:start w:val="1"/>
      <w:numFmt w:val="upperRoman"/>
      <w:lvlText w:val="%1."/>
      <w:lvlJc w:val="left"/>
      <w:pPr>
        <w:tabs>
          <w:tab w:val="num" w:pos="360"/>
        </w:tabs>
        <w:ind w:left="0" w:firstLine="0"/>
      </w:pPr>
      <w:rPr>
        <w:rFonts w:hint="default"/>
      </w:rPr>
    </w:lvl>
    <w:lvl w:ilvl="1">
      <w:start w:val="1"/>
      <w:numFmt w:val="upperLetter"/>
      <w:lvlText w:val="%2."/>
      <w:lvlJc w:val="left"/>
      <w:pPr>
        <w:ind w:left="1080" w:hanging="360"/>
      </w:pPr>
      <w:rPr>
        <w:rFonts w:hint="default"/>
      </w:rPr>
    </w:lvl>
    <w:lvl w:ilvl="2">
      <w:start w:val="1"/>
      <w:numFmt w:val="upperLetter"/>
      <w:lvlText w:val="%3."/>
      <w:lvlJc w:val="left"/>
      <w:pPr>
        <w:ind w:left="1636" w:hanging="360"/>
      </w:pPr>
      <w:rPr>
        <w:rFonts w:hint="default"/>
      </w:rPr>
    </w:lvl>
    <w:lvl w:ilvl="3">
      <w:start w:val="1"/>
      <w:numFmt w:val="lowerLetter"/>
      <w:lvlText w:val="%4)"/>
      <w:lvlJc w:val="left"/>
      <w:pPr>
        <w:tabs>
          <w:tab w:val="num" w:pos="2520"/>
        </w:tabs>
        <w:ind w:left="2160" w:firstLine="0"/>
      </w:pPr>
      <w:rPr>
        <w:rFonts w:hint="default"/>
      </w:rPr>
    </w:lvl>
    <w:lvl w:ilvl="4">
      <w:start w:val="1"/>
      <w:numFmt w:val="decimal"/>
      <w:lvlText w:val="(%5)"/>
      <w:lvlJc w:val="left"/>
      <w:pPr>
        <w:tabs>
          <w:tab w:val="num" w:pos="324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26">
    <w:nsid w:val="7C8B35AB"/>
    <w:multiLevelType w:val="hybridMultilevel"/>
    <w:tmpl w:val="1AEC5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23"/>
  </w:num>
  <w:num w:numId="3">
    <w:abstractNumId w:val="21"/>
  </w:num>
  <w:num w:numId="4">
    <w:abstractNumId w:val="7"/>
  </w:num>
  <w:num w:numId="5">
    <w:abstractNumId w:val="6"/>
  </w:num>
  <w:num w:numId="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num>
  <w:num w:numId="8">
    <w:abstractNumId w:val="24"/>
  </w:num>
  <w:num w:numId="9">
    <w:abstractNumId w:val="12"/>
  </w:num>
  <w:num w:numId="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0"/>
  </w:num>
  <w:num w:numId="13">
    <w:abstractNumId w:val="10"/>
  </w:num>
  <w:num w:numId="14">
    <w:abstractNumId w:val="26"/>
  </w:num>
  <w:num w:numId="15">
    <w:abstractNumId w:val="11"/>
  </w:num>
  <w:num w:numId="16">
    <w:abstractNumId w:val="3"/>
  </w:num>
  <w:num w:numId="17">
    <w:abstractNumId w:val="16"/>
  </w:num>
  <w:num w:numId="18">
    <w:abstractNumId w:val="4"/>
  </w:num>
  <w:num w:numId="19">
    <w:abstractNumId w:val="19"/>
  </w:num>
  <w:num w:numId="20">
    <w:abstractNumId w:val="13"/>
  </w:num>
  <w:num w:numId="21">
    <w:abstractNumId w:val="2"/>
  </w:num>
  <w:num w:numId="22">
    <w:abstractNumId w:val="14"/>
  </w:num>
  <w:num w:numId="23">
    <w:abstractNumId w:val="0"/>
  </w:num>
  <w:num w:numId="24">
    <w:abstractNumId w:val="25"/>
  </w:num>
  <w:num w:numId="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8"/>
  </w:num>
  <w:num w:numId="27">
    <w:abstractNumId w:val="15"/>
  </w:num>
  <w:num w:numId="28">
    <w:abstractNumId w:val="21"/>
    <w:lvlOverride w:ilvl="0">
      <w:startOverride w:val="1"/>
    </w:lvlOverride>
  </w:num>
  <w:num w:numId="29">
    <w:abstractNumId w:val="13"/>
    <w:lvlOverride w:ilvl="0">
      <w:startOverride w:val="1"/>
    </w:lvlOverride>
    <w:lvlOverride w:ilvl="1">
      <w:startOverride w:val="20"/>
    </w:lvlOverride>
  </w:num>
  <w:num w:numId="30">
    <w:abstractNumId w:val="13"/>
    <w:lvlOverride w:ilvl="0">
      <w:startOverride w:val="1"/>
    </w:lvlOverride>
    <w:lvlOverride w:ilvl="1">
      <w:startOverride w:val="20"/>
    </w:lvlOverride>
  </w:num>
  <w:num w:numId="31">
    <w:abstractNumId w:val="18"/>
  </w:num>
  <w:num w:numId="32">
    <w:abstractNumId w:val="5"/>
  </w:num>
  <w:num w:numId="33">
    <w:abstractNumId w:val="22"/>
  </w:num>
  <w:num w:numId="34">
    <w:abstractNumId w:val="9"/>
  </w:num>
  <w:num w:numId="35">
    <w:abstractNumId w:val="1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6632"/>
    <w:rsid w:val="000009D1"/>
    <w:rsid w:val="00002A57"/>
    <w:rsid w:val="00007565"/>
    <w:rsid w:val="00014628"/>
    <w:rsid w:val="00016444"/>
    <w:rsid w:val="00017B82"/>
    <w:rsid w:val="00020EEF"/>
    <w:rsid w:val="00024236"/>
    <w:rsid w:val="00030C30"/>
    <w:rsid w:val="00034752"/>
    <w:rsid w:val="0003535E"/>
    <w:rsid w:val="000378E7"/>
    <w:rsid w:val="00041449"/>
    <w:rsid w:val="0004216E"/>
    <w:rsid w:val="00044E17"/>
    <w:rsid w:val="0004645F"/>
    <w:rsid w:val="00051384"/>
    <w:rsid w:val="0006023D"/>
    <w:rsid w:val="0006046C"/>
    <w:rsid w:val="00060DC2"/>
    <w:rsid w:val="00061056"/>
    <w:rsid w:val="00061A36"/>
    <w:rsid w:val="00065830"/>
    <w:rsid w:val="000716E5"/>
    <w:rsid w:val="00073801"/>
    <w:rsid w:val="00073BE7"/>
    <w:rsid w:val="000753E3"/>
    <w:rsid w:val="0007654A"/>
    <w:rsid w:val="00076C5C"/>
    <w:rsid w:val="00084CBC"/>
    <w:rsid w:val="00086771"/>
    <w:rsid w:val="00087E79"/>
    <w:rsid w:val="00093972"/>
    <w:rsid w:val="00094A7C"/>
    <w:rsid w:val="00094CA3"/>
    <w:rsid w:val="00096F85"/>
    <w:rsid w:val="0009727C"/>
    <w:rsid w:val="000978D1"/>
    <w:rsid w:val="000A089D"/>
    <w:rsid w:val="000A0BEE"/>
    <w:rsid w:val="000A2D71"/>
    <w:rsid w:val="000A42D2"/>
    <w:rsid w:val="000A44FC"/>
    <w:rsid w:val="000A4E8F"/>
    <w:rsid w:val="000A5FDE"/>
    <w:rsid w:val="000A7EFB"/>
    <w:rsid w:val="000B44DF"/>
    <w:rsid w:val="000C00E1"/>
    <w:rsid w:val="000C1441"/>
    <w:rsid w:val="000C1A52"/>
    <w:rsid w:val="000C60B9"/>
    <w:rsid w:val="000C6AB1"/>
    <w:rsid w:val="000C6B99"/>
    <w:rsid w:val="000D247C"/>
    <w:rsid w:val="000D6B6C"/>
    <w:rsid w:val="000E26B5"/>
    <w:rsid w:val="000E3508"/>
    <w:rsid w:val="000E4A47"/>
    <w:rsid w:val="000E7DBE"/>
    <w:rsid w:val="000F1487"/>
    <w:rsid w:val="000F34EA"/>
    <w:rsid w:val="000F56FF"/>
    <w:rsid w:val="000F58AD"/>
    <w:rsid w:val="00103EB1"/>
    <w:rsid w:val="00103F34"/>
    <w:rsid w:val="00104FB8"/>
    <w:rsid w:val="0010503F"/>
    <w:rsid w:val="00110028"/>
    <w:rsid w:val="00111026"/>
    <w:rsid w:val="001164C1"/>
    <w:rsid w:val="00116E4B"/>
    <w:rsid w:val="00124C63"/>
    <w:rsid w:val="00130C7B"/>
    <w:rsid w:val="00132E17"/>
    <w:rsid w:val="00134B67"/>
    <w:rsid w:val="0013644A"/>
    <w:rsid w:val="00141F44"/>
    <w:rsid w:val="00150DC4"/>
    <w:rsid w:val="00174254"/>
    <w:rsid w:val="00175CCE"/>
    <w:rsid w:val="001762C1"/>
    <w:rsid w:val="0018386D"/>
    <w:rsid w:val="001845EF"/>
    <w:rsid w:val="00190FC1"/>
    <w:rsid w:val="00191C04"/>
    <w:rsid w:val="00193C88"/>
    <w:rsid w:val="00193D4F"/>
    <w:rsid w:val="00194C75"/>
    <w:rsid w:val="00196D4C"/>
    <w:rsid w:val="001A0757"/>
    <w:rsid w:val="001A423E"/>
    <w:rsid w:val="001A6CB9"/>
    <w:rsid w:val="001A72B5"/>
    <w:rsid w:val="001B0ACD"/>
    <w:rsid w:val="001B0EF9"/>
    <w:rsid w:val="001C0D79"/>
    <w:rsid w:val="001C5E62"/>
    <w:rsid w:val="001C74F8"/>
    <w:rsid w:val="001D5BC3"/>
    <w:rsid w:val="001D7419"/>
    <w:rsid w:val="001E05C3"/>
    <w:rsid w:val="001E6490"/>
    <w:rsid w:val="001F4A90"/>
    <w:rsid w:val="00200F12"/>
    <w:rsid w:val="00201A83"/>
    <w:rsid w:val="00203160"/>
    <w:rsid w:val="0020499A"/>
    <w:rsid w:val="00204F5E"/>
    <w:rsid w:val="002076F4"/>
    <w:rsid w:val="00211988"/>
    <w:rsid w:val="0021573F"/>
    <w:rsid w:val="00221787"/>
    <w:rsid w:val="002220E3"/>
    <w:rsid w:val="00227F4B"/>
    <w:rsid w:val="0023057F"/>
    <w:rsid w:val="00233134"/>
    <w:rsid w:val="00234809"/>
    <w:rsid w:val="002363E0"/>
    <w:rsid w:val="00237E6B"/>
    <w:rsid w:val="0027085D"/>
    <w:rsid w:val="00270E57"/>
    <w:rsid w:val="00271512"/>
    <w:rsid w:val="00273FDB"/>
    <w:rsid w:val="00274174"/>
    <w:rsid w:val="0027702D"/>
    <w:rsid w:val="00277BA8"/>
    <w:rsid w:val="00280DC8"/>
    <w:rsid w:val="002820FE"/>
    <w:rsid w:val="00287E82"/>
    <w:rsid w:val="002921B0"/>
    <w:rsid w:val="002A1A32"/>
    <w:rsid w:val="002A2DD1"/>
    <w:rsid w:val="002A40C8"/>
    <w:rsid w:val="002A7EB4"/>
    <w:rsid w:val="002B42A4"/>
    <w:rsid w:val="002B6544"/>
    <w:rsid w:val="002B733E"/>
    <w:rsid w:val="002C22C7"/>
    <w:rsid w:val="002C4CE2"/>
    <w:rsid w:val="002C7517"/>
    <w:rsid w:val="002C75F0"/>
    <w:rsid w:val="002D0263"/>
    <w:rsid w:val="002D0BA7"/>
    <w:rsid w:val="002D2846"/>
    <w:rsid w:val="002D28CD"/>
    <w:rsid w:val="002D5A42"/>
    <w:rsid w:val="002E50A2"/>
    <w:rsid w:val="002E75D9"/>
    <w:rsid w:val="002F0BA6"/>
    <w:rsid w:val="00300C8C"/>
    <w:rsid w:val="0030306B"/>
    <w:rsid w:val="00306573"/>
    <w:rsid w:val="00310ADE"/>
    <w:rsid w:val="00313B18"/>
    <w:rsid w:val="00315207"/>
    <w:rsid w:val="003256F0"/>
    <w:rsid w:val="00325A8C"/>
    <w:rsid w:val="00326BE0"/>
    <w:rsid w:val="003351F5"/>
    <w:rsid w:val="0033617B"/>
    <w:rsid w:val="00337263"/>
    <w:rsid w:val="00341410"/>
    <w:rsid w:val="00341AFB"/>
    <w:rsid w:val="003459C8"/>
    <w:rsid w:val="00346929"/>
    <w:rsid w:val="0034794B"/>
    <w:rsid w:val="00350526"/>
    <w:rsid w:val="003527A2"/>
    <w:rsid w:val="00352E6D"/>
    <w:rsid w:val="003561A1"/>
    <w:rsid w:val="00362B5E"/>
    <w:rsid w:val="00363357"/>
    <w:rsid w:val="0036500C"/>
    <w:rsid w:val="00370213"/>
    <w:rsid w:val="00372055"/>
    <w:rsid w:val="0038026B"/>
    <w:rsid w:val="00381BF9"/>
    <w:rsid w:val="003849C1"/>
    <w:rsid w:val="00390697"/>
    <w:rsid w:val="0039273D"/>
    <w:rsid w:val="003936BC"/>
    <w:rsid w:val="003943C4"/>
    <w:rsid w:val="00394F8E"/>
    <w:rsid w:val="00395FCF"/>
    <w:rsid w:val="003A2DA0"/>
    <w:rsid w:val="003A33BB"/>
    <w:rsid w:val="003A5325"/>
    <w:rsid w:val="003A5C4F"/>
    <w:rsid w:val="003A6191"/>
    <w:rsid w:val="003B0F5D"/>
    <w:rsid w:val="003B2DF3"/>
    <w:rsid w:val="003C1FD7"/>
    <w:rsid w:val="003D4CED"/>
    <w:rsid w:val="003D7255"/>
    <w:rsid w:val="003D7813"/>
    <w:rsid w:val="003E08BE"/>
    <w:rsid w:val="003E75E4"/>
    <w:rsid w:val="003F2973"/>
    <w:rsid w:val="003F2D6F"/>
    <w:rsid w:val="003F523B"/>
    <w:rsid w:val="00404B0E"/>
    <w:rsid w:val="00414D68"/>
    <w:rsid w:val="00416758"/>
    <w:rsid w:val="00420793"/>
    <w:rsid w:val="0042537E"/>
    <w:rsid w:val="0042653C"/>
    <w:rsid w:val="004359B0"/>
    <w:rsid w:val="00441C2B"/>
    <w:rsid w:val="00443088"/>
    <w:rsid w:val="00446307"/>
    <w:rsid w:val="004557CC"/>
    <w:rsid w:val="004568EC"/>
    <w:rsid w:val="00460EFE"/>
    <w:rsid w:val="004627D6"/>
    <w:rsid w:val="00473846"/>
    <w:rsid w:val="0048322D"/>
    <w:rsid w:val="00493D24"/>
    <w:rsid w:val="00494D66"/>
    <w:rsid w:val="00496964"/>
    <w:rsid w:val="00496969"/>
    <w:rsid w:val="00497F51"/>
    <w:rsid w:val="004A3D37"/>
    <w:rsid w:val="004A4DE9"/>
    <w:rsid w:val="004C0CF0"/>
    <w:rsid w:val="004C2458"/>
    <w:rsid w:val="004C6679"/>
    <w:rsid w:val="004C6D64"/>
    <w:rsid w:val="004D3EA9"/>
    <w:rsid w:val="004D5FD8"/>
    <w:rsid w:val="004D6E39"/>
    <w:rsid w:val="004E1456"/>
    <w:rsid w:val="004E1ADE"/>
    <w:rsid w:val="004E2B6F"/>
    <w:rsid w:val="004E49E3"/>
    <w:rsid w:val="004E5C1B"/>
    <w:rsid w:val="004F0F19"/>
    <w:rsid w:val="004F2A76"/>
    <w:rsid w:val="00501393"/>
    <w:rsid w:val="0050349D"/>
    <w:rsid w:val="00503C9D"/>
    <w:rsid w:val="0050422A"/>
    <w:rsid w:val="0050477B"/>
    <w:rsid w:val="005115E0"/>
    <w:rsid w:val="00511C80"/>
    <w:rsid w:val="00511D58"/>
    <w:rsid w:val="00513AE6"/>
    <w:rsid w:val="00513D7A"/>
    <w:rsid w:val="00514441"/>
    <w:rsid w:val="005146AC"/>
    <w:rsid w:val="005153A0"/>
    <w:rsid w:val="005205DE"/>
    <w:rsid w:val="00521D30"/>
    <w:rsid w:val="00525740"/>
    <w:rsid w:val="005268EE"/>
    <w:rsid w:val="005300D0"/>
    <w:rsid w:val="00533E95"/>
    <w:rsid w:val="00541798"/>
    <w:rsid w:val="00544FE2"/>
    <w:rsid w:val="00550614"/>
    <w:rsid w:val="005532EB"/>
    <w:rsid w:val="00553653"/>
    <w:rsid w:val="005566C3"/>
    <w:rsid w:val="00562763"/>
    <w:rsid w:val="005635AB"/>
    <w:rsid w:val="00564821"/>
    <w:rsid w:val="00566217"/>
    <w:rsid w:val="005707DB"/>
    <w:rsid w:val="00571B73"/>
    <w:rsid w:val="0057730F"/>
    <w:rsid w:val="005805D0"/>
    <w:rsid w:val="0058430B"/>
    <w:rsid w:val="00585482"/>
    <w:rsid w:val="005857D0"/>
    <w:rsid w:val="00585A82"/>
    <w:rsid w:val="00590E3D"/>
    <w:rsid w:val="00593ECA"/>
    <w:rsid w:val="00595665"/>
    <w:rsid w:val="00597454"/>
    <w:rsid w:val="0059772D"/>
    <w:rsid w:val="005A107D"/>
    <w:rsid w:val="005A1225"/>
    <w:rsid w:val="005A15BB"/>
    <w:rsid w:val="005B6632"/>
    <w:rsid w:val="005C02B1"/>
    <w:rsid w:val="005C0AAA"/>
    <w:rsid w:val="005D02A4"/>
    <w:rsid w:val="005D0DBD"/>
    <w:rsid w:val="005D1A50"/>
    <w:rsid w:val="005D4F1E"/>
    <w:rsid w:val="005D5578"/>
    <w:rsid w:val="005E0980"/>
    <w:rsid w:val="005E1A0B"/>
    <w:rsid w:val="005F1298"/>
    <w:rsid w:val="005F2FF6"/>
    <w:rsid w:val="00600CC0"/>
    <w:rsid w:val="006055CD"/>
    <w:rsid w:val="00606D4F"/>
    <w:rsid w:val="00613CD9"/>
    <w:rsid w:val="006175ED"/>
    <w:rsid w:val="006221E9"/>
    <w:rsid w:val="00624370"/>
    <w:rsid w:val="00635652"/>
    <w:rsid w:val="00637BBD"/>
    <w:rsid w:val="00643954"/>
    <w:rsid w:val="006460FA"/>
    <w:rsid w:val="006515ED"/>
    <w:rsid w:val="00651BBC"/>
    <w:rsid w:val="0065375E"/>
    <w:rsid w:val="006601EA"/>
    <w:rsid w:val="00660A5B"/>
    <w:rsid w:val="00660EC1"/>
    <w:rsid w:val="006712AE"/>
    <w:rsid w:val="00674018"/>
    <w:rsid w:val="00684059"/>
    <w:rsid w:val="00685837"/>
    <w:rsid w:val="00695182"/>
    <w:rsid w:val="006953AD"/>
    <w:rsid w:val="00696389"/>
    <w:rsid w:val="006A157A"/>
    <w:rsid w:val="006A4C15"/>
    <w:rsid w:val="006B0408"/>
    <w:rsid w:val="006B3A7B"/>
    <w:rsid w:val="006B41B9"/>
    <w:rsid w:val="006B5549"/>
    <w:rsid w:val="006C2612"/>
    <w:rsid w:val="006C2693"/>
    <w:rsid w:val="006C2CD2"/>
    <w:rsid w:val="006C4013"/>
    <w:rsid w:val="006C6ECE"/>
    <w:rsid w:val="006D69C9"/>
    <w:rsid w:val="006E1C9B"/>
    <w:rsid w:val="006F08C5"/>
    <w:rsid w:val="006F2262"/>
    <w:rsid w:val="006F2516"/>
    <w:rsid w:val="006F3F82"/>
    <w:rsid w:val="00710204"/>
    <w:rsid w:val="00710CBE"/>
    <w:rsid w:val="00710DC7"/>
    <w:rsid w:val="00714CC2"/>
    <w:rsid w:val="00716803"/>
    <w:rsid w:val="00720422"/>
    <w:rsid w:val="00725103"/>
    <w:rsid w:val="00727568"/>
    <w:rsid w:val="007310B0"/>
    <w:rsid w:val="00733469"/>
    <w:rsid w:val="007350E5"/>
    <w:rsid w:val="007355F3"/>
    <w:rsid w:val="007362D6"/>
    <w:rsid w:val="007402C2"/>
    <w:rsid w:val="0074115F"/>
    <w:rsid w:val="007460FC"/>
    <w:rsid w:val="0075012E"/>
    <w:rsid w:val="00752B5E"/>
    <w:rsid w:val="007538CE"/>
    <w:rsid w:val="007560EB"/>
    <w:rsid w:val="00761C12"/>
    <w:rsid w:val="007646A4"/>
    <w:rsid w:val="0076710A"/>
    <w:rsid w:val="00772974"/>
    <w:rsid w:val="00773C4A"/>
    <w:rsid w:val="00776D6B"/>
    <w:rsid w:val="0077739A"/>
    <w:rsid w:val="0078088B"/>
    <w:rsid w:val="00782D52"/>
    <w:rsid w:val="00784566"/>
    <w:rsid w:val="007849AA"/>
    <w:rsid w:val="00787E42"/>
    <w:rsid w:val="007928E9"/>
    <w:rsid w:val="0079329B"/>
    <w:rsid w:val="0079502C"/>
    <w:rsid w:val="0079536D"/>
    <w:rsid w:val="007A414A"/>
    <w:rsid w:val="007B164E"/>
    <w:rsid w:val="007B5C75"/>
    <w:rsid w:val="007C4913"/>
    <w:rsid w:val="007C5642"/>
    <w:rsid w:val="007D6051"/>
    <w:rsid w:val="007E0E62"/>
    <w:rsid w:val="007E463E"/>
    <w:rsid w:val="007E5C06"/>
    <w:rsid w:val="007E61A6"/>
    <w:rsid w:val="008011F5"/>
    <w:rsid w:val="00806A63"/>
    <w:rsid w:val="00810317"/>
    <w:rsid w:val="00810637"/>
    <w:rsid w:val="00814166"/>
    <w:rsid w:val="00817885"/>
    <w:rsid w:val="008231B0"/>
    <w:rsid w:val="0082354B"/>
    <w:rsid w:val="008251CC"/>
    <w:rsid w:val="00825A0C"/>
    <w:rsid w:val="00826266"/>
    <w:rsid w:val="00827971"/>
    <w:rsid w:val="00831B8D"/>
    <w:rsid w:val="00834A48"/>
    <w:rsid w:val="00835140"/>
    <w:rsid w:val="00844A90"/>
    <w:rsid w:val="00845700"/>
    <w:rsid w:val="0085146A"/>
    <w:rsid w:val="00851C6F"/>
    <w:rsid w:val="008535C1"/>
    <w:rsid w:val="00853F72"/>
    <w:rsid w:val="00854814"/>
    <w:rsid w:val="00854A6D"/>
    <w:rsid w:val="00856A93"/>
    <w:rsid w:val="00860704"/>
    <w:rsid w:val="008609AA"/>
    <w:rsid w:val="00861F77"/>
    <w:rsid w:val="008631CD"/>
    <w:rsid w:val="00863330"/>
    <w:rsid w:val="00863613"/>
    <w:rsid w:val="00866006"/>
    <w:rsid w:val="00870C34"/>
    <w:rsid w:val="00875593"/>
    <w:rsid w:val="00876EF9"/>
    <w:rsid w:val="0088088E"/>
    <w:rsid w:val="0088251A"/>
    <w:rsid w:val="00895839"/>
    <w:rsid w:val="00897CF0"/>
    <w:rsid w:val="008A11B1"/>
    <w:rsid w:val="008A31B8"/>
    <w:rsid w:val="008A3B90"/>
    <w:rsid w:val="008A4946"/>
    <w:rsid w:val="008A646A"/>
    <w:rsid w:val="008B03CB"/>
    <w:rsid w:val="008B192F"/>
    <w:rsid w:val="008B4F68"/>
    <w:rsid w:val="008C0604"/>
    <w:rsid w:val="008C63E6"/>
    <w:rsid w:val="008C6FF9"/>
    <w:rsid w:val="008D163C"/>
    <w:rsid w:val="008D1893"/>
    <w:rsid w:val="008D1C62"/>
    <w:rsid w:val="008D2A00"/>
    <w:rsid w:val="008D38FB"/>
    <w:rsid w:val="008D4AE0"/>
    <w:rsid w:val="008E4ADA"/>
    <w:rsid w:val="008E4F63"/>
    <w:rsid w:val="008F03A8"/>
    <w:rsid w:val="008F2014"/>
    <w:rsid w:val="008F2AED"/>
    <w:rsid w:val="008F4876"/>
    <w:rsid w:val="008F5241"/>
    <w:rsid w:val="00901B8A"/>
    <w:rsid w:val="00904C79"/>
    <w:rsid w:val="009134C0"/>
    <w:rsid w:val="00915F37"/>
    <w:rsid w:val="00917F06"/>
    <w:rsid w:val="00923D11"/>
    <w:rsid w:val="00931DB3"/>
    <w:rsid w:val="00936210"/>
    <w:rsid w:val="009408FC"/>
    <w:rsid w:val="00940DA8"/>
    <w:rsid w:val="009419F0"/>
    <w:rsid w:val="00955038"/>
    <w:rsid w:val="009642D2"/>
    <w:rsid w:val="00971BD1"/>
    <w:rsid w:val="00980D04"/>
    <w:rsid w:val="00981BDD"/>
    <w:rsid w:val="0098254C"/>
    <w:rsid w:val="00983F35"/>
    <w:rsid w:val="00985169"/>
    <w:rsid w:val="009854AD"/>
    <w:rsid w:val="0098551B"/>
    <w:rsid w:val="00993C5B"/>
    <w:rsid w:val="00994174"/>
    <w:rsid w:val="0099445F"/>
    <w:rsid w:val="009A0E1A"/>
    <w:rsid w:val="009A10F2"/>
    <w:rsid w:val="009A6708"/>
    <w:rsid w:val="009B5FBE"/>
    <w:rsid w:val="009C3645"/>
    <w:rsid w:val="009C6E66"/>
    <w:rsid w:val="009C709F"/>
    <w:rsid w:val="009C710C"/>
    <w:rsid w:val="009D44EF"/>
    <w:rsid w:val="009D783B"/>
    <w:rsid w:val="009E1EB7"/>
    <w:rsid w:val="009E2288"/>
    <w:rsid w:val="009E606A"/>
    <w:rsid w:val="009E617A"/>
    <w:rsid w:val="009E63F2"/>
    <w:rsid w:val="009F617F"/>
    <w:rsid w:val="009F7BFD"/>
    <w:rsid w:val="00A016F4"/>
    <w:rsid w:val="00A0185B"/>
    <w:rsid w:val="00A02AE0"/>
    <w:rsid w:val="00A04183"/>
    <w:rsid w:val="00A14F34"/>
    <w:rsid w:val="00A1576C"/>
    <w:rsid w:val="00A30CAA"/>
    <w:rsid w:val="00A310A7"/>
    <w:rsid w:val="00A3356D"/>
    <w:rsid w:val="00A352E9"/>
    <w:rsid w:val="00A36107"/>
    <w:rsid w:val="00A404C7"/>
    <w:rsid w:val="00A47A6D"/>
    <w:rsid w:val="00A5003E"/>
    <w:rsid w:val="00A528A0"/>
    <w:rsid w:val="00A52A1A"/>
    <w:rsid w:val="00A550AA"/>
    <w:rsid w:val="00A568D0"/>
    <w:rsid w:val="00A61260"/>
    <w:rsid w:val="00A6231A"/>
    <w:rsid w:val="00A74E8D"/>
    <w:rsid w:val="00A764F5"/>
    <w:rsid w:val="00A80A8A"/>
    <w:rsid w:val="00A902D9"/>
    <w:rsid w:val="00A91088"/>
    <w:rsid w:val="00A93463"/>
    <w:rsid w:val="00AA1CEC"/>
    <w:rsid w:val="00AA5620"/>
    <w:rsid w:val="00AA6A4D"/>
    <w:rsid w:val="00AA7724"/>
    <w:rsid w:val="00AB5574"/>
    <w:rsid w:val="00AB7646"/>
    <w:rsid w:val="00AC179B"/>
    <w:rsid w:val="00AC5CDE"/>
    <w:rsid w:val="00AC780F"/>
    <w:rsid w:val="00AD49C2"/>
    <w:rsid w:val="00AD6A11"/>
    <w:rsid w:val="00AE3A57"/>
    <w:rsid w:val="00AE5899"/>
    <w:rsid w:val="00AF199C"/>
    <w:rsid w:val="00AF5835"/>
    <w:rsid w:val="00B020D4"/>
    <w:rsid w:val="00B06D58"/>
    <w:rsid w:val="00B10635"/>
    <w:rsid w:val="00B1085C"/>
    <w:rsid w:val="00B11FD6"/>
    <w:rsid w:val="00B12855"/>
    <w:rsid w:val="00B12DC7"/>
    <w:rsid w:val="00B209BF"/>
    <w:rsid w:val="00B251FC"/>
    <w:rsid w:val="00B32212"/>
    <w:rsid w:val="00B33345"/>
    <w:rsid w:val="00B53063"/>
    <w:rsid w:val="00B55BE5"/>
    <w:rsid w:val="00B600F3"/>
    <w:rsid w:val="00B7138A"/>
    <w:rsid w:val="00B729F3"/>
    <w:rsid w:val="00B74B07"/>
    <w:rsid w:val="00B81CDC"/>
    <w:rsid w:val="00B87894"/>
    <w:rsid w:val="00B95DBB"/>
    <w:rsid w:val="00BA11E0"/>
    <w:rsid w:val="00BA48CA"/>
    <w:rsid w:val="00BA7CC3"/>
    <w:rsid w:val="00BB731D"/>
    <w:rsid w:val="00BC09D2"/>
    <w:rsid w:val="00BC7CCB"/>
    <w:rsid w:val="00BD1923"/>
    <w:rsid w:val="00BD391A"/>
    <w:rsid w:val="00BD73B9"/>
    <w:rsid w:val="00BE1B99"/>
    <w:rsid w:val="00BE22AD"/>
    <w:rsid w:val="00BE5167"/>
    <w:rsid w:val="00BE53D4"/>
    <w:rsid w:val="00BF2896"/>
    <w:rsid w:val="00BF41AA"/>
    <w:rsid w:val="00BF4DBC"/>
    <w:rsid w:val="00BF545A"/>
    <w:rsid w:val="00BF5761"/>
    <w:rsid w:val="00BF5D36"/>
    <w:rsid w:val="00BF6261"/>
    <w:rsid w:val="00C017AF"/>
    <w:rsid w:val="00C01B49"/>
    <w:rsid w:val="00C03DBF"/>
    <w:rsid w:val="00C10C4E"/>
    <w:rsid w:val="00C12674"/>
    <w:rsid w:val="00C1528D"/>
    <w:rsid w:val="00C16920"/>
    <w:rsid w:val="00C329DC"/>
    <w:rsid w:val="00C375CF"/>
    <w:rsid w:val="00C3797F"/>
    <w:rsid w:val="00C452CD"/>
    <w:rsid w:val="00C45AA0"/>
    <w:rsid w:val="00C474DD"/>
    <w:rsid w:val="00C5104D"/>
    <w:rsid w:val="00C53AA9"/>
    <w:rsid w:val="00C53AEC"/>
    <w:rsid w:val="00C5563D"/>
    <w:rsid w:val="00C57DA7"/>
    <w:rsid w:val="00C62F61"/>
    <w:rsid w:val="00C63E22"/>
    <w:rsid w:val="00C67785"/>
    <w:rsid w:val="00C9126B"/>
    <w:rsid w:val="00C935A7"/>
    <w:rsid w:val="00C94071"/>
    <w:rsid w:val="00C95C7A"/>
    <w:rsid w:val="00C9696A"/>
    <w:rsid w:val="00C97A5B"/>
    <w:rsid w:val="00C97A82"/>
    <w:rsid w:val="00CA449A"/>
    <w:rsid w:val="00CB1E30"/>
    <w:rsid w:val="00CB2836"/>
    <w:rsid w:val="00CB421C"/>
    <w:rsid w:val="00CB5FE3"/>
    <w:rsid w:val="00CC0B2D"/>
    <w:rsid w:val="00CC4002"/>
    <w:rsid w:val="00CC59BC"/>
    <w:rsid w:val="00CC75B9"/>
    <w:rsid w:val="00CD59E8"/>
    <w:rsid w:val="00CE113F"/>
    <w:rsid w:val="00CE609E"/>
    <w:rsid w:val="00CF709E"/>
    <w:rsid w:val="00D043BE"/>
    <w:rsid w:val="00D06E46"/>
    <w:rsid w:val="00D070F6"/>
    <w:rsid w:val="00D07F6C"/>
    <w:rsid w:val="00D11B2E"/>
    <w:rsid w:val="00D13EF9"/>
    <w:rsid w:val="00D17F00"/>
    <w:rsid w:val="00D238FB"/>
    <w:rsid w:val="00D24AF6"/>
    <w:rsid w:val="00D31C8D"/>
    <w:rsid w:val="00D359C5"/>
    <w:rsid w:val="00D40867"/>
    <w:rsid w:val="00D43E46"/>
    <w:rsid w:val="00D45353"/>
    <w:rsid w:val="00D470AA"/>
    <w:rsid w:val="00D51733"/>
    <w:rsid w:val="00D54CC1"/>
    <w:rsid w:val="00D664BD"/>
    <w:rsid w:val="00D704AB"/>
    <w:rsid w:val="00D713E9"/>
    <w:rsid w:val="00D71813"/>
    <w:rsid w:val="00D7184F"/>
    <w:rsid w:val="00D724DF"/>
    <w:rsid w:val="00D72DD5"/>
    <w:rsid w:val="00D803D0"/>
    <w:rsid w:val="00D8104F"/>
    <w:rsid w:val="00D81410"/>
    <w:rsid w:val="00D81612"/>
    <w:rsid w:val="00D845CE"/>
    <w:rsid w:val="00D90EE7"/>
    <w:rsid w:val="00D93AD3"/>
    <w:rsid w:val="00DA240F"/>
    <w:rsid w:val="00DB3B86"/>
    <w:rsid w:val="00DC43CB"/>
    <w:rsid w:val="00DD0762"/>
    <w:rsid w:val="00DD6C22"/>
    <w:rsid w:val="00DD6DD6"/>
    <w:rsid w:val="00DE3428"/>
    <w:rsid w:val="00DF149F"/>
    <w:rsid w:val="00DF22E4"/>
    <w:rsid w:val="00DF2E91"/>
    <w:rsid w:val="00DF363A"/>
    <w:rsid w:val="00DF3A6B"/>
    <w:rsid w:val="00DF3D90"/>
    <w:rsid w:val="00DF7677"/>
    <w:rsid w:val="00E10DD4"/>
    <w:rsid w:val="00E110AD"/>
    <w:rsid w:val="00E11B88"/>
    <w:rsid w:val="00E136AE"/>
    <w:rsid w:val="00E22769"/>
    <w:rsid w:val="00E2308D"/>
    <w:rsid w:val="00E23DAE"/>
    <w:rsid w:val="00E240B1"/>
    <w:rsid w:val="00E24F5A"/>
    <w:rsid w:val="00E305FE"/>
    <w:rsid w:val="00E32B43"/>
    <w:rsid w:val="00E36873"/>
    <w:rsid w:val="00E4247A"/>
    <w:rsid w:val="00E469C4"/>
    <w:rsid w:val="00E47133"/>
    <w:rsid w:val="00E60B67"/>
    <w:rsid w:val="00E64570"/>
    <w:rsid w:val="00E66E2F"/>
    <w:rsid w:val="00E67513"/>
    <w:rsid w:val="00E70701"/>
    <w:rsid w:val="00E70F96"/>
    <w:rsid w:val="00E73E42"/>
    <w:rsid w:val="00E747D3"/>
    <w:rsid w:val="00E84A42"/>
    <w:rsid w:val="00E8667E"/>
    <w:rsid w:val="00E872CF"/>
    <w:rsid w:val="00E96DC1"/>
    <w:rsid w:val="00EA04BA"/>
    <w:rsid w:val="00EA16D5"/>
    <w:rsid w:val="00EA5A14"/>
    <w:rsid w:val="00EA5B90"/>
    <w:rsid w:val="00EA6461"/>
    <w:rsid w:val="00EA7183"/>
    <w:rsid w:val="00EB3DBD"/>
    <w:rsid w:val="00EB57A4"/>
    <w:rsid w:val="00EB6501"/>
    <w:rsid w:val="00EC0483"/>
    <w:rsid w:val="00EC1B72"/>
    <w:rsid w:val="00EC1F8B"/>
    <w:rsid w:val="00EC4BE0"/>
    <w:rsid w:val="00EC525F"/>
    <w:rsid w:val="00EE0C61"/>
    <w:rsid w:val="00EE4765"/>
    <w:rsid w:val="00EE53A3"/>
    <w:rsid w:val="00EF19C5"/>
    <w:rsid w:val="00F00745"/>
    <w:rsid w:val="00F01853"/>
    <w:rsid w:val="00F06A83"/>
    <w:rsid w:val="00F122FD"/>
    <w:rsid w:val="00F176B3"/>
    <w:rsid w:val="00F207B8"/>
    <w:rsid w:val="00F22307"/>
    <w:rsid w:val="00F30FD9"/>
    <w:rsid w:val="00F32C48"/>
    <w:rsid w:val="00F34B6B"/>
    <w:rsid w:val="00F353EC"/>
    <w:rsid w:val="00F37D7B"/>
    <w:rsid w:val="00F40755"/>
    <w:rsid w:val="00F44069"/>
    <w:rsid w:val="00F44600"/>
    <w:rsid w:val="00F50E63"/>
    <w:rsid w:val="00F515AE"/>
    <w:rsid w:val="00F5602A"/>
    <w:rsid w:val="00F56614"/>
    <w:rsid w:val="00F56F37"/>
    <w:rsid w:val="00F61FAB"/>
    <w:rsid w:val="00F70636"/>
    <w:rsid w:val="00F716FC"/>
    <w:rsid w:val="00F749D3"/>
    <w:rsid w:val="00F76F95"/>
    <w:rsid w:val="00F77D55"/>
    <w:rsid w:val="00F912FF"/>
    <w:rsid w:val="00F920CC"/>
    <w:rsid w:val="00F9231C"/>
    <w:rsid w:val="00F92F0F"/>
    <w:rsid w:val="00F93617"/>
    <w:rsid w:val="00F9545B"/>
    <w:rsid w:val="00F970B1"/>
    <w:rsid w:val="00FA08A9"/>
    <w:rsid w:val="00FA0EB0"/>
    <w:rsid w:val="00FA49E3"/>
    <w:rsid w:val="00FA60EC"/>
    <w:rsid w:val="00FB41BF"/>
    <w:rsid w:val="00FC095C"/>
    <w:rsid w:val="00FC16B1"/>
    <w:rsid w:val="00FC3916"/>
    <w:rsid w:val="00FD354D"/>
    <w:rsid w:val="00FD6B20"/>
    <w:rsid w:val="00FE1F99"/>
    <w:rsid w:val="00FE64D7"/>
    <w:rsid w:val="00FE664C"/>
    <w:rsid w:val="00FF61F0"/>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15DB6D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uiPriority="35" w:qFormat="1"/>
    <w:lsdException w:name="Title" w:qFormat="1"/>
    <w:lsdException w:name="Subtitle" w:qFormat="1"/>
    <w:lsdException w:name="Hyperlink" w:uiPriority="99"/>
    <w:lsdException w:name="Strong" w:qFormat="1"/>
    <w:lsdException w:name="Emphasis" w:qFormat="1"/>
    <w:lsdException w:name="Table Grid" w:uiPriority="59"/>
    <w:lsdException w:name="Note Level 1" w:semiHidden="1" w:uiPriority="99"/>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557CC"/>
    <w:rPr>
      <w:sz w:val="24"/>
      <w:szCs w:val="24"/>
      <w:lang w:eastAsia="fr-FR"/>
    </w:rPr>
  </w:style>
  <w:style w:type="paragraph" w:styleId="Heading1">
    <w:name w:val="heading 1"/>
    <w:basedOn w:val="Normal"/>
    <w:next w:val="Normal"/>
    <w:autoRedefine/>
    <w:qFormat/>
    <w:rsid w:val="002D28CD"/>
    <w:pPr>
      <w:keepNext/>
      <w:numPr>
        <w:numId w:val="3"/>
      </w:numPr>
      <w:spacing w:before="240" w:after="240"/>
      <w:jc w:val="both"/>
      <w:outlineLvl w:val="0"/>
    </w:pPr>
    <w:rPr>
      <w:b/>
      <w:sz w:val="22"/>
      <w:u w:val="single"/>
      <w:lang w:val="en-US"/>
    </w:rPr>
  </w:style>
  <w:style w:type="paragraph" w:styleId="Heading2">
    <w:name w:val="heading 2"/>
    <w:basedOn w:val="Normal"/>
    <w:next w:val="Normal"/>
    <w:link w:val="Heading2Char"/>
    <w:autoRedefine/>
    <w:qFormat/>
    <w:rsid w:val="00337263"/>
    <w:pPr>
      <w:keepNext/>
      <w:numPr>
        <w:ilvl w:val="1"/>
        <w:numId w:val="1"/>
      </w:numPr>
      <w:jc w:val="both"/>
      <w:outlineLvl w:val="1"/>
    </w:pPr>
    <w:rPr>
      <w:b/>
      <w:bCs/>
      <w:sz w:val="20"/>
      <w:u w:val="single"/>
      <w:lang w:val="en-US"/>
    </w:rPr>
  </w:style>
  <w:style w:type="paragraph" w:styleId="Heading3">
    <w:name w:val="heading 3"/>
    <w:basedOn w:val="Normal"/>
    <w:next w:val="Normal"/>
    <w:qFormat/>
    <w:pPr>
      <w:keepNext/>
      <w:spacing w:before="240" w:after="60"/>
      <w:outlineLvl w:val="2"/>
    </w:pPr>
    <w:rPr>
      <w:rFonts w:ascii="Arial" w:hAnsi="Arial" w:cs="Arial"/>
      <w:b/>
      <w:bCs/>
      <w:sz w:val="26"/>
      <w:szCs w:val="26"/>
    </w:rPr>
  </w:style>
  <w:style w:type="paragraph" w:styleId="Heading4">
    <w:name w:val="heading 4"/>
    <w:basedOn w:val="Normal"/>
    <w:next w:val="Normal"/>
    <w:qFormat/>
    <w:pPr>
      <w:keepNext/>
      <w:numPr>
        <w:ilvl w:val="3"/>
        <w:numId w:val="20"/>
      </w:numPr>
      <w:spacing w:before="240" w:after="60"/>
      <w:outlineLvl w:val="3"/>
    </w:pPr>
    <w:rPr>
      <w:b/>
      <w:bCs/>
      <w:sz w:val="28"/>
      <w:szCs w:val="28"/>
    </w:rPr>
  </w:style>
  <w:style w:type="paragraph" w:styleId="Heading5">
    <w:name w:val="heading 5"/>
    <w:basedOn w:val="Normal"/>
    <w:next w:val="Normal"/>
    <w:qFormat/>
    <w:pPr>
      <w:numPr>
        <w:ilvl w:val="4"/>
        <w:numId w:val="20"/>
      </w:numPr>
      <w:spacing w:before="240" w:after="60"/>
      <w:outlineLvl w:val="4"/>
    </w:pPr>
    <w:rPr>
      <w:b/>
      <w:bCs/>
      <w:i/>
      <w:iCs/>
      <w:sz w:val="26"/>
      <w:szCs w:val="26"/>
    </w:rPr>
  </w:style>
  <w:style w:type="paragraph" w:styleId="Heading6">
    <w:name w:val="heading 6"/>
    <w:basedOn w:val="Normal"/>
    <w:next w:val="Normal"/>
    <w:qFormat/>
    <w:pPr>
      <w:numPr>
        <w:ilvl w:val="5"/>
        <w:numId w:val="20"/>
      </w:numPr>
      <w:spacing w:before="240" w:after="60"/>
      <w:outlineLvl w:val="5"/>
    </w:pPr>
    <w:rPr>
      <w:b/>
      <w:bCs/>
      <w:sz w:val="22"/>
      <w:szCs w:val="22"/>
    </w:rPr>
  </w:style>
  <w:style w:type="paragraph" w:styleId="Heading7">
    <w:name w:val="heading 7"/>
    <w:basedOn w:val="Normal"/>
    <w:next w:val="Normal"/>
    <w:qFormat/>
    <w:pPr>
      <w:numPr>
        <w:ilvl w:val="6"/>
        <w:numId w:val="20"/>
      </w:numPr>
      <w:spacing w:before="240" w:after="60"/>
      <w:outlineLvl w:val="6"/>
    </w:pPr>
  </w:style>
  <w:style w:type="paragraph" w:styleId="Heading8">
    <w:name w:val="heading 8"/>
    <w:basedOn w:val="Normal"/>
    <w:next w:val="Normal"/>
    <w:qFormat/>
    <w:pPr>
      <w:numPr>
        <w:ilvl w:val="7"/>
        <w:numId w:val="20"/>
      </w:numPr>
      <w:spacing w:before="240" w:after="60"/>
      <w:outlineLvl w:val="7"/>
    </w:pPr>
    <w:rPr>
      <w:i/>
      <w:iCs/>
    </w:rPr>
  </w:style>
  <w:style w:type="paragraph" w:styleId="Heading9">
    <w:name w:val="heading 9"/>
    <w:basedOn w:val="Normal"/>
    <w:next w:val="Normal"/>
    <w:qFormat/>
    <w:pPr>
      <w:numPr>
        <w:ilvl w:val="8"/>
        <w:numId w:val="20"/>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semiHidden/>
    <w:pPr>
      <w:shd w:val="clear" w:color="auto" w:fill="000080"/>
    </w:pPr>
    <w:rPr>
      <w:rFonts w:ascii="Tahoma" w:hAnsi="Tahoma" w:cs="Tahoma"/>
    </w:rPr>
  </w:style>
  <w:style w:type="paragraph" w:styleId="Header">
    <w:name w:val="header"/>
    <w:basedOn w:val="Normal"/>
    <w:pPr>
      <w:tabs>
        <w:tab w:val="center" w:pos="4536"/>
        <w:tab w:val="right" w:pos="9072"/>
      </w:tabs>
    </w:pPr>
  </w:style>
  <w:style w:type="paragraph" w:styleId="Footer">
    <w:name w:val="footer"/>
    <w:basedOn w:val="Normal"/>
    <w:pPr>
      <w:tabs>
        <w:tab w:val="center" w:pos="4536"/>
        <w:tab w:val="right" w:pos="9072"/>
      </w:tabs>
    </w:pPr>
  </w:style>
  <w:style w:type="paragraph" w:styleId="BodyTextIndent">
    <w:name w:val="Body Text Indent"/>
    <w:basedOn w:val="Normal"/>
    <w:pPr>
      <w:ind w:firstLine="3"/>
      <w:jc w:val="both"/>
    </w:pPr>
    <w:rPr>
      <w:sz w:val="20"/>
      <w:lang w:val="en-US"/>
    </w:rPr>
  </w:style>
  <w:style w:type="character" w:styleId="Hyperlink">
    <w:name w:val="Hyperlink"/>
    <w:uiPriority w:val="99"/>
    <w:rPr>
      <w:color w:val="0000FF"/>
      <w:u w:val="single"/>
    </w:rPr>
  </w:style>
  <w:style w:type="character" w:styleId="FollowedHyperlink">
    <w:name w:val="FollowedHyperlink"/>
    <w:rPr>
      <w:color w:val="800080"/>
      <w:u w:val="single"/>
    </w:rPr>
  </w:style>
  <w:style w:type="paragraph" w:styleId="BodyText">
    <w:name w:val="Body Text"/>
    <w:basedOn w:val="Normal"/>
    <w:pPr>
      <w:jc w:val="both"/>
    </w:pPr>
    <w:rPr>
      <w:sz w:val="20"/>
      <w:lang w:val="en-US"/>
    </w:rPr>
  </w:style>
  <w:style w:type="paragraph" w:styleId="Caption">
    <w:name w:val="caption"/>
    <w:basedOn w:val="Normal"/>
    <w:next w:val="Normal"/>
    <w:uiPriority w:val="35"/>
    <w:qFormat/>
    <w:pPr>
      <w:keepNext/>
      <w:spacing w:before="240" w:after="240"/>
      <w:jc w:val="center"/>
    </w:pPr>
    <w:rPr>
      <w:rFonts w:ascii="Arial" w:hAnsi="Arial" w:cs="Arial"/>
      <w:b/>
      <w:bCs/>
      <w:sz w:val="22"/>
      <w:szCs w:val="22"/>
      <w:lang w:val="en-US"/>
    </w:rPr>
  </w:style>
  <w:style w:type="paragraph" w:customStyle="1" w:styleId="List0707">
    <w:name w:val="List 0.7 0.7"/>
    <w:basedOn w:val="Normal"/>
    <w:pPr>
      <w:ind w:left="397"/>
      <w:jc w:val="both"/>
    </w:pPr>
    <w:rPr>
      <w:rFonts w:ascii="Arial" w:hAnsi="Arial" w:cs="Arial"/>
      <w:sz w:val="22"/>
      <w:szCs w:val="22"/>
      <w:lang w:val="en-US"/>
    </w:rPr>
  </w:style>
  <w:style w:type="paragraph" w:styleId="TOCHeading">
    <w:name w:val="TOC Heading"/>
    <w:basedOn w:val="Heading1"/>
    <w:next w:val="Normal"/>
    <w:uiPriority w:val="39"/>
    <w:unhideWhenUsed/>
    <w:qFormat/>
    <w:rsid w:val="009D783B"/>
    <w:pPr>
      <w:keepLines/>
      <w:numPr>
        <w:numId w:val="0"/>
      </w:numPr>
      <w:spacing w:before="480" w:after="0" w:line="276" w:lineRule="auto"/>
      <w:outlineLvl w:val="9"/>
    </w:pPr>
    <w:rPr>
      <w:rFonts w:ascii="Cambria" w:hAnsi="Cambria"/>
      <w:bCs/>
      <w:color w:val="365F91"/>
      <w:sz w:val="28"/>
      <w:szCs w:val="28"/>
      <w:u w:val="none"/>
      <w:lang w:val="fr-FR"/>
    </w:rPr>
  </w:style>
  <w:style w:type="paragraph" w:styleId="TOC1">
    <w:name w:val="toc 1"/>
    <w:basedOn w:val="Normal"/>
    <w:next w:val="Normal"/>
    <w:autoRedefine/>
    <w:uiPriority w:val="39"/>
    <w:rsid w:val="009D783B"/>
  </w:style>
  <w:style w:type="paragraph" w:styleId="TOC2">
    <w:name w:val="toc 2"/>
    <w:basedOn w:val="Normal"/>
    <w:next w:val="Normal"/>
    <w:autoRedefine/>
    <w:uiPriority w:val="39"/>
    <w:rsid w:val="009D783B"/>
    <w:pPr>
      <w:ind w:left="240"/>
    </w:pPr>
  </w:style>
  <w:style w:type="paragraph" w:customStyle="1" w:styleId="Default">
    <w:name w:val="Default"/>
    <w:rsid w:val="00F207B8"/>
    <w:pPr>
      <w:autoSpaceDE w:val="0"/>
      <w:autoSpaceDN w:val="0"/>
      <w:adjustRightInd w:val="0"/>
    </w:pPr>
    <w:rPr>
      <w:color w:val="000000"/>
      <w:sz w:val="24"/>
      <w:szCs w:val="24"/>
      <w:lang w:eastAsia="fr-FR"/>
    </w:rPr>
  </w:style>
  <w:style w:type="paragraph" w:styleId="ListParagraph">
    <w:name w:val="List Paragraph"/>
    <w:basedOn w:val="Normal"/>
    <w:uiPriority w:val="34"/>
    <w:qFormat/>
    <w:rsid w:val="00DD6C22"/>
    <w:pPr>
      <w:spacing w:before="120" w:line="276" w:lineRule="auto"/>
      <w:ind w:left="720"/>
      <w:contextualSpacing/>
      <w:jc w:val="both"/>
    </w:pPr>
    <w:rPr>
      <w:rFonts w:eastAsia="Calibri"/>
      <w:sz w:val="22"/>
      <w:szCs w:val="22"/>
      <w:lang w:val="en-US" w:eastAsia="en-US"/>
    </w:rPr>
  </w:style>
  <w:style w:type="table" w:styleId="TableGrid">
    <w:name w:val="Table Grid"/>
    <w:basedOn w:val="TableNormal"/>
    <w:uiPriority w:val="59"/>
    <w:rsid w:val="00DD6C22"/>
    <w:rPr>
      <w:rFonts w:ascii="Calibri" w:eastAsia="Calibri" w:hAnsi="Calibri"/>
      <w:sz w:val="22"/>
      <w:szCs w:val="2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lt">
    <w:name w:val="hlt"/>
    <w:rsid w:val="00496969"/>
  </w:style>
  <w:style w:type="character" w:customStyle="1" w:styleId="description">
    <w:name w:val="description"/>
    <w:rsid w:val="00720422"/>
  </w:style>
  <w:style w:type="paragraph" w:styleId="PlainText">
    <w:name w:val="Plain Text"/>
    <w:basedOn w:val="Normal"/>
    <w:link w:val="PlainTextChar"/>
    <w:rsid w:val="00904C79"/>
    <w:pPr>
      <w:autoSpaceDE w:val="0"/>
      <w:autoSpaceDN w:val="0"/>
      <w:adjustRightInd w:val="0"/>
    </w:pPr>
    <w:rPr>
      <w:rFonts w:ascii="Courier New" w:hAnsi="Courier New"/>
      <w:sz w:val="20"/>
      <w:szCs w:val="20"/>
      <w:lang w:val="en-US" w:eastAsia="en-US"/>
    </w:rPr>
  </w:style>
  <w:style w:type="character" w:customStyle="1" w:styleId="PlainTextChar">
    <w:name w:val="Plain Text Char"/>
    <w:link w:val="PlainText"/>
    <w:rsid w:val="00904C79"/>
    <w:rPr>
      <w:rFonts w:ascii="Courier New" w:hAnsi="Courier New"/>
      <w:lang w:val="en-US" w:eastAsia="en-US"/>
    </w:rPr>
  </w:style>
  <w:style w:type="paragraph" w:styleId="TOC3">
    <w:name w:val="toc 3"/>
    <w:basedOn w:val="Normal"/>
    <w:next w:val="Normal"/>
    <w:autoRedefine/>
    <w:uiPriority w:val="39"/>
    <w:rsid w:val="0079536D"/>
    <w:pPr>
      <w:ind w:left="480"/>
    </w:pPr>
  </w:style>
  <w:style w:type="character" w:customStyle="1" w:styleId="hps">
    <w:name w:val="hps"/>
    <w:rsid w:val="00034752"/>
  </w:style>
  <w:style w:type="character" w:customStyle="1" w:styleId="atn">
    <w:name w:val="atn"/>
    <w:rsid w:val="00034752"/>
  </w:style>
  <w:style w:type="character" w:customStyle="1" w:styleId="shorttext">
    <w:name w:val="short_text"/>
    <w:rsid w:val="00C53AA9"/>
  </w:style>
  <w:style w:type="character" w:customStyle="1" w:styleId="st">
    <w:name w:val="st"/>
    <w:rsid w:val="005A107D"/>
  </w:style>
  <w:style w:type="paragraph" w:styleId="BalloonText">
    <w:name w:val="Balloon Text"/>
    <w:basedOn w:val="Normal"/>
    <w:link w:val="BalloonTextChar"/>
    <w:rsid w:val="006B0408"/>
    <w:rPr>
      <w:rFonts w:ascii="Tahoma" w:hAnsi="Tahoma" w:cs="Tahoma"/>
      <w:sz w:val="16"/>
      <w:szCs w:val="16"/>
    </w:rPr>
  </w:style>
  <w:style w:type="character" w:customStyle="1" w:styleId="BalloonTextChar">
    <w:name w:val="Balloon Text Char"/>
    <w:link w:val="BalloonText"/>
    <w:rsid w:val="006B0408"/>
    <w:rPr>
      <w:rFonts w:ascii="Tahoma" w:hAnsi="Tahoma" w:cs="Tahoma"/>
      <w:sz w:val="16"/>
      <w:szCs w:val="16"/>
    </w:rPr>
  </w:style>
  <w:style w:type="character" w:customStyle="1" w:styleId="Heading2Char">
    <w:name w:val="Heading 2 Char"/>
    <w:link w:val="Heading2"/>
    <w:rsid w:val="00337263"/>
    <w:rPr>
      <w:b/>
      <w:bCs/>
      <w:szCs w:val="24"/>
      <w:u w:val="single"/>
      <w:lang w:val="en-US" w:eastAsia="fr-FR"/>
    </w:rPr>
  </w:style>
  <w:style w:type="character" w:styleId="CommentReference">
    <w:name w:val="annotation reference"/>
    <w:rsid w:val="004C6D64"/>
    <w:rPr>
      <w:sz w:val="18"/>
      <w:szCs w:val="18"/>
    </w:rPr>
  </w:style>
  <w:style w:type="paragraph" w:styleId="CommentText">
    <w:name w:val="annotation text"/>
    <w:basedOn w:val="Normal"/>
    <w:link w:val="CommentTextChar"/>
    <w:rsid w:val="004C6D64"/>
  </w:style>
  <w:style w:type="character" w:customStyle="1" w:styleId="CommentTextChar">
    <w:name w:val="Comment Text Char"/>
    <w:link w:val="CommentText"/>
    <w:rsid w:val="004C6D64"/>
    <w:rPr>
      <w:sz w:val="24"/>
      <w:szCs w:val="24"/>
      <w:lang w:eastAsia="fr-FR"/>
    </w:rPr>
  </w:style>
  <w:style w:type="paragraph" w:styleId="CommentSubject">
    <w:name w:val="annotation subject"/>
    <w:basedOn w:val="CommentText"/>
    <w:next w:val="CommentText"/>
    <w:link w:val="CommentSubjectChar"/>
    <w:rsid w:val="004C6D64"/>
    <w:rPr>
      <w:b/>
      <w:bCs/>
      <w:sz w:val="20"/>
      <w:szCs w:val="20"/>
    </w:rPr>
  </w:style>
  <w:style w:type="character" w:customStyle="1" w:styleId="CommentSubjectChar">
    <w:name w:val="Comment Subject Char"/>
    <w:link w:val="CommentSubject"/>
    <w:rsid w:val="004C6D64"/>
    <w:rPr>
      <w:b/>
      <w:bCs/>
      <w:sz w:val="24"/>
      <w:szCs w:val="24"/>
      <w:lang w:eastAsia="fr-FR"/>
    </w:rPr>
  </w:style>
  <w:style w:type="paragraph" w:styleId="Subtitle">
    <w:name w:val="Subtitle"/>
    <w:basedOn w:val="Normal"/>
    <w:next w:val="Normal"/>
    <w:link w:val="SubtitleChar"/>
    <w:qFormat/>
    <w:rsid w:val="008D1893"/>
    <w:pPr>
      <w:spacing w:after="60"/>
      <w:jc w:val="center"/>
      <w:outlineLvl w:val="1"/>
    </w:pPr>
    <w:rPr>
      <w:rFonts w:ascii="Calibri" w:eastAsia="ＭＳ ゴシック" w:hAnsi="Calibri"/>
    </w:rPr>
  </w:style>
  <w:style w:type="character" w:customStyle="1" w:styleId="SubtitleChar">
    <w:name w:val="Subtitle Char"/>
    <w:link w:val="Subtitle"/>
    <w:rsid w:val="008D1893"/>
    <w:rPr>
      <w:rFonts w:ascii="Calibri" w:eastAsia="ＭＳ ゴシック" w:hAnsi="Calibri" w:cs="Times New Roman"/>
      <w:sz w:val="24"/>
      <w:szCs w:val="24"/>
      <w:lang w:eastAsia="fr-FR"/>
    </w:rPr>
  </w:style>
  <w:style w:type="character" w:styleId="PlaceholderText">
    <w:name w:val="Placeholder Text"/>
    <w:basedOn w:val="DefaultParagraphFont"/>
    <w:uiPriority w:val="67"/>
    <w:rsid w:val="00971BD1"/>
    <w:rPr>
      <w:color w:val="808080"/>
    </w:rPr>
  </w:style>
  <w:style w:type="character" w:customStyle="1" w:styleId="apple-converted-space">
    <w:name w:val="apple-converted-space"/>
    <w:basedOn w:val="DefaultParagraphFont"/>
    <w:rsid w:val="00094CA3"/>
  </w:style>
  <w:style w:type="paragraph" w:customStyle="1" w:styleId="author">
    <w:name w:val="author"/>
    <w:basedOn w:val="Normal"/>
    <w:rsid w:val="00094CA3"/>
    <w:pPr>
      <w:spacing w:before="100" w:beforeAutospacing="1" w:after="100" w:afterAutospacing="1"/>
    </w:pPr>
    <w:rPr>
      <w:rFonts w:ascii="Times" w:hAnsi="Times"/>
      <w:sz w:val="20"/>
      <w:szCs w:val="20"/>
      <w:lang w:eastAsia="en-US"/>
    </w:rPr>
  </w:style>
  <w:style w:type="paragraph" w:customStyle="1" w:styleId="first">
    <w:name w:val="first"/>
    <w:basedOn w:val="Normal"/>
    <w:rsid w:val="00094CA3"/>
    <w:pPr>
      <w:spacing w:before="100" w:beforeAutospacing="1" w:after="100" w:afterAutospacing="1"/>
    </w:pPr>
    <w:rPr>
      <w:rFonts w:ascii="Times" w:hAnsi="Times"/>
      <w:sz w:val="20"/>
      <w:szCs w:val="20"/>
      <w:lang w:eastAsia="en-US"/>
    </w:rPr>
  </w:style>
  <w:style w:type="character" w:customStyle="1" w:styleId="englishtitle">
    <w:name w:val="englishtitle"/>
    <w:basedOn w:val="DefaultParagraphFont"/>
    <w:rsid w:val="00E70701"/>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uiPriority="35" w:qFormat="1"/>
    <w:lsdException w:name="Title" w:qFormat="1"/>
    <w:lsdException w:name="Subtitle" w:qFormat="1"/>
    <w:lsdException w:name="Hyperlink" w:uiPriority="99"/>
    <w:lsdException w:name="Strong" w:qFormat="1"/>
    <w:lsdException w:name="Emphasis" w:qFormat="1"/>
    <w:lsdException w:name="Table Grid" w:uiPriority="59"/>
    <w:lsdException w:name="Note Level 1" w:semiHidden="1" w:uiPriority="99"/>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557CC"/>
    <w:rPr>
      <w:sz w:val="24"/>
      <w:szCs w:val="24"/>
      <w:lang w:eastAsia="fr-FR"/>
    </w:rPr>
  </w:style>
  <w:style w:type="paragraph" w:styleId="Heading1">
    <w:name w:val="heading 1"/>
    <w:basedOn w:val="Normal"/>
    <w:next w:val="Normal"/>
    <w:autoRedefine/>
    <w:qFormat/>
    <w:rsid w:val="002D28CD"/>
    <w:pPr>
      <w:keepNext/>
      <w:numPr>
        <w:numId w:val="3"/>
      </w:numPr>
      <w:spacing w:before="240" w:after="240"/>
      <w:jc w:val="both"/>
      <w:outlineLvl w:val="0"/>
    </w:pPr>
    <w:rPr>
      <w:b/>
      <w:sz w:val="22"/>
      <w:u w:val="single"/>
      <w:lang w:val="en-US"/>
    </w:rPr>
  </w:style>
  <w:style w:type="paragraph" w:styleId="Heading2">
    <w:name w:val="heading 2"/>
    <w:basedOn w:val="Normal"/>
    <w:next w:val="Normal"/>
    <w:link w:val="Heading2Char"/>
    <w:autoRedefine/>
    <w:qFormat/>
    <w:rsid w:val="00337263"/>
    <w:pPr>
      <w:keepNext/>
      <w:numPr>
        <w:ilvl w:val="1"/>
        <w:numId w:val="1"/>
      </w:numPr>
      <w:jc w:val="both"/>
      <w:outlineLvl w:val="1"/>
    </w:pPr>
    <w:rPr>
      <w:b/>
      <w:bCs/>
      <w:sz w:val="20"/>
      <w:u w:val="single"/>
      <w:lang w:val="en-US"/>
    </w:rPr>
  </w:style>
  <w:style w:type="paragraph" w:styleId="Heading3">
    <w:name w:val="heading 3"/>
    <w:basedOn w:val="Normal"/>
    <w:next w:val="Normal"/>
    <w:qFormat/>
    <w:pPr>
      <w:keepNext/>
      <w:spacing w:before="240" w:after="60"/>
      <w:outlineLvl w:val="2"/>
    </w:pPr>
    <w:rPr>
      <w:rFonts w:ascii="Arial" w:hAnsi="Arial" w:cs="Arial"/>
      <w:b/>
      <w:bCs/>
      <w:sz w:val="26"/>
      <w:szCs w:val="26"/>
    </w:rPr>
  </w:style>
  <w:style w:type="paragraph" w:styleId="Heading4">
    <w:name w:val="heading 4"/>
    <w:basedOn w:val="Normal"/>
    <w:next w:val="Normal"/>
    <w:qFormat/>
    <w:pPr>
      <w:keepNext/>
      <w:numPr>
        <w:ilvl w:val="3"/>
        <w:numId w:val="20"/>
      </w:numPr>
      <w:spacing w:before="240" w:after="60"/>
      <w:outlineLvl w:val="3"/>
    </w:pPr>
    <w:rPr>
      <w:b/>
      <w:bCs/>
      <w:sz w:val="28"/>
      <w:szCs w:val="28"/>
    </w:rPr>
  </w:style>
  <w:style w:type="paragraph" w:styleId="Heading5">
    <w:name w:val="heading 5"/>
    <w:basedOn w:val="Normal"/>
    <w:next w:val="Normal"/>
    <w:qFormat/>
    <w:pPr>
      <w:numPr>
        <w:ilvl w:val="4"/>
        <w:numId w:val="20"/>
      </w:numPr>
      <w:spacing w:before="240" w:after="60"/>
      <w:outlineLvl w:val="4"/>
    </w:pPr>
    <w:rPr>
      <w:b/>
      <w:bCs/>
      <w:i/>
      <w:iCs/>
      <w:sz w:val="26"/>
      <w:szCs w:val="26"/>
    </w:rPr>
  </w:style>
  <w:style w:type="paragraph" w:styleId="Heading6">
    <w:name w:val="heading 6"/>
    <w:basedOn w:val="Normal"/>
    <w:next w:val="Normal"/>
    <w:qFormat/>
    <w:pPr>
      <w:numPr>
        <w:ilvl w:val="5"/>
        <w:numId w:val="20"/>
      </w:numPr>
      <w:spacing w:before="240" w:after="60"/>
      <w:outlineLvl w:val="5"/>
    </w:pPr>
    <w:rPr>
      <w:b/>
      <w:bCs/>
      <w:sz w:val="22"/>
      <w:szCs w:val="22"/>
    </w:rPr>
  </w:style>
  <w:style w:type="paragraph" w:styleId="Heading7">
    <w:name w:val="heading 7"/>
    <w:basedOn w:val="Normal"/>
    <w:next w:val="Normal"/>
    <w:qFormat/>
    <w:pPr>
      <w:numPr>
        <w:ilvl w:val="6"/>
        <w:numId w:val="20"/>
      </w:numPr>
      <w:spacing w:before="240" w:after="60"/>
      <w:outlineLvl w:val="6"/>
    </w:pPr>
  </w:style>
  <w:style w:type="paragraph" w:styleId="Heading8">
    <w:name w:val="heading 8"/>
    <w:basedOn w:val="Normal"/>
    <w:next w:val="Normal"/>
    <w:qFormat/>
    <w:pPr>
      <w:numPr>
        <w:ilvl w:val="7"/>
        <w:numId w:val="20"/>
      </w:numPr>
      <w:spacing w:before="240" w:after="60"/>
      <w:outlineLvl w:val="7"/>
    </w:pPr>
    <w:rPr>
      <w:i/>
      <w:iCs/>
    </w:rPr>
  </w:style>
  <w:style w:type="paragraph" w:styleId="Heading9">
    <w:name w:val="heading 9"/>
    <w:basedOn w:val="Normal"/>
    <w:next w:val="Normal"/>
    <w:qFormat/>
    <w:pPr>
      <w:numPr>
        <w:ilvl w:val="8"/>
        <w:numId w:val="20"/>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semiHidden/>
    <w:pPr>
      <w:shd w:val="clear" w:color="auto" w:fill="000080"/>
    </w:pPr>
    <w:rPr>
      <w:rFonts w:ascii="Tahoma" w:hAnsi="Tahoma" w:cs="Tahoma"/>
    </w:rPr>
  </w:style>
  <w:style w:type="paragraph" w:styleId="Header">
    <w:name w:val="header"/>
    <w:basedOn w:val="Normal"/>
    <w:pPr>
      <w:tabs>
        <w:tab w:val="center" w:pos="4536"/>
        <w:tab w:val="right" w:pos="9072"/>
      </w:tabs>
    </w:pPr>
  </w:style>
  <w:style w:type="paragraph" w:styleId="Footer">
    <w:name w:val="footer"/>
    <w:basedOn w:val="Normal"/>
    <w:pPr>
      <w:tabs>
        <w:tab w:val="center" w:pos="4536"/>
        <w:tab w:val="right" w:pos="9072"/>
      </w:tabs>
    </w:pPr>
  </w:style>
  <w:style w:type="paragraph" w:styleId="BodyTextIndent">
    <w:name w:val="Body Text Indent"/>
    <w:basedOn w:val="Normal"/>
    <w:pPr>
      <w:ind w:firstLine="3"/>
      <w:jc w:val="both"/>
    </w:pPr>
    <w:rPr>
      <w:sz w:val="20"/>
      <w:lang w:val="en-US"/>
    </w:rPr>
  </w:style>
  <w:style w:type="character" w:styleId="Hyperlink">
    <w:name w:val="Hyperlink"/>
    <w:uiPriority w:val="99"/>
    <w:rPr>
      <w:color w:val="0000FF"/>
      <w:u w:val="single"/>
    </w:rPr>
  </w:style>
  <w:style w:type="character" w:styleId="FollowedHyperlink">
    <w:name w:val="FollowedHyperlink"/>
    <w:rPr>
      <w:color w:val="800080"/>
      <w:u w:val="single"/>
    </w:rPr>
  </w:style>
  <w:style w:type="paragraph" w:styleId="BodyText">
    <w:name w:val="Body Text"/>
    <w:basedOn w:val="Normal"/>
    <w:pPr>
      <w:jc w:val="both"/>
    </w:pPr>
    <w:rPr>
      <w:sz w:val="20"/>
      <w:lang w:val="en-US"/>
    </w:rPr>
  </w:style>
  <w:style w:type="paragraph" w:styleId="Caption">
    <w:name w:val="caption"/>
    <w:basedOn w:val="Normal"/>
    <w:next w:val="Normal"/>
    <w:uiPriority w:val="35"/>
    <w:qFormat/>
    <w:pPr>
      <w:keepNext/>
      <w:spacing w:before="240" w:after="240"/>
      <w:jc w:val="center"/>
    </w:pPr>
    <w:rPr>
      <w:rFonts w:ascii="Arial" w:hAnsi="Arial" w:cs="Arial"/>
      <w:b/>
      <w:bCs/>
      <w:sz w:val="22"/>
      <w:szCs w:val="22"/>
      <w:lang w:val="en-US"/>
    </w:rPr>
  </w:style>
  <w:style w:type="paragraph" w:customStyle="1" w:styleId="List0707">
    <w:name w:val="List 0.7 0.7"/>
    <w:basedOn w:val="Normal"/>
    <w:pPr>
      <w:ind w:left="397"/>
      <w:jc w:val="both"/>
    </w:pPr>
    <w:rPr>
      <w:rFonts w:ascii="Arial" w:hAnsi="Arial" w:cs="Arial"/>
      <w:sz w:val="22"/>
      <w:szCs w:val="22"/>
      <w:lang w:val="en-US"/>
    </w:rPr>
  </w:style>
  <w:style w:type="paragraph" w:styleId="TOCHeading">
    <w:name w:val="TOC Heading"/>
    <w:basedOn w:val="Heading1"/>
    <w:next w:val="Normal"/>
    <w:uiPriority w:val="39"/>
    <w:unhideWhenUsed/>
    <w:qFormat/>
    <w:rsid w:val="009D783B"/>
    <w:pPr>
      <w:keepLines/>
      <w:numPr>
        <w:numId w:val="0"/>
      </w:numPr>
      <w:spacing w:before="480" w:after="0" w:line="276" w:lineRule="auto"/>
      <w:outlineLvl w:val="9"/>
    </w:pPr>
    <w:rPr>
      <w:rFonts w:ascii="Cambria" w:hAnsi="Cambria"/>
      <w:bCs/>
      <w:color w:val="365F91"/>
      <w:sz w:val="28"/>
      <w:szCs w:val="28"/>
      <w:u w:val="none"/>
      <w:lang w:val="fr-FR"/>
    </w:rPr>
  </w:style>
  <w:style w:type="paragraph" w:styleId="TOC1">
    <w:name w:val="toc 1"/>
    <w:basedOn w:val="Normal"/>
    <w:next w:val="Normal"/>
    <w:autoRedefine/>
    <w:uiPriority w:val="39"/>
    <w:rsid w:val="009D783B"/>
  </w:style>
  <w:style w:type="paragraph" w:styleId="TOC2">
    <w:name w:val="toc 2"/>
    <w:basedOn w:val="Normal"/>
    <w:next w:val="Normal"/>
    <w:autoRedefine/>
    <w:uiPriority w:val="39"/>
    <w:rsid w:val="009D783B"/>
    <w:pPr>
      <w:ind w:left="240"/>
    </w:pPr>
  </w:style>
  <w:style w:type="paragraph" w:customStyle="1" w:styleId="Default">
    <w:name w:val="Default"/>
    <w:rsid w:val="00F207B8"/>
    <w:pPr>
      <w:autoSpaceDE w:val="0"/>
      <w:autoSpaceDN w:val="0"/>
      <w:adjustRightInd w:val="0"/>
    </w:pPr>
    <w:rPr>
      <w:color w:val="000000"/>
      <w:sz w:val="24"/>
      <w:szCs w:val="24"/>
      <w:lang w:eastAsia="fr-FR"/>
    </w:rPr>
  </w:style>
  <w:style w:type="paragraph" w:styleId="ListParagraph">
    <w:name w:val="List Paragraph"/>
    <w:basedOn w:val="Normal"/>
    <w:uiPriority w:val="34"/>
    <w:qFormat/>
    <w:rsid w:val="00DD6C22"/>
    <w:pPr>
      <w:spacing w:before="120" w:line="276" w:lineRule="auto"/>
      <w:ind w:left="720"/>
      <w:contextualSpacing/>
      <w:jc w:val="both"/>
    </w:pPr>
    <w:rPr>
      <w:rFonts w:eastAsia="Calibri"/>
      <w:sz w:val="22"/>
      <w:szCs w:val="22"/>
      <w:lang w:val="en-US" w:eastAsia="en-US"/>
    </w:rPr>
  </w:style>
  <w:style w:type="table" w:styleId="TableGrid">
    <w:name w:val="Table Grid"/>
    <w:basedOn w:val="TableNormal"/>
    <w:uiPriority w:val="59"/>
    <w:rsid w:val="00DD6C22"/>
    <w:rPr>
      <w:rFonts w:ascii="Calibri" w:eastAsia="Calibri" w:hAnsi="Calibri"/>
      <w:sz w:val="22"/>
      <w:szCs w:val="2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lt">
    <w:name w:val="hlt"/>
    <w:rsid w:val="00496969"/>
  </w:style>
  <w:style w:type="character" w:customStyle="1" w:styleId="description">
    <w:name w:val="description"/>
    <w:rsid w:val="00720422"/>
  </w:style>
  <w:style w:type="paragraph" w:styleId="PlainText">
    <w:name w:val="Plain Text"/>
    <w:basedOn w:val="Normal"/>
    <w:link w:val="PlainTextChar"/>
    <w:rsid w:val="00904C79"/>
    <w:pPr>
      <w:autoSpaceDE w:val="0"/>
      <w:autoSpaceDN w:val="0"/>
      <w:adjustRightInd w:val="0"/>
    </w:pPr>
    <w:rPr>
      <w:rFonts w:ascii="Courier New" w:hAnsi="Courier New"/>
      <w:sz w:val="20"/>
      <w:szCs w:val="20"/>
      <w:lang w:val="en-US" w:eastAsia="en-US"/>
    </w:rPr>
  </w:style>
  <w:style w:type="character" w:customStyle="1" w:styleId="PlainTextChar">
    <w:name w:val="Plain Text Char"/>
    <w:link w:val="PlainText"/>
    <w:rsid w:val="00904C79"/>
    <w:rPr>
      <w:rFonts w:ascii="Courier New" w:hAnsi="Courier New"/>
      <w:lang w:val="en-US" w:eastAsia="en-US"/>
    </w:rPr>
  </w:style>
  <w:style w:type="paragraph" w:styleId="TOC3">
    <w:name w:val="toc 3"/>
    <w:basedOn w:val="Normal"/>
    <w:next w:val="Normal"/>
    <w:autoRedefine/>
    <w:uiPriority w:val="39"/>
    <w:rsid w:val="0079536D"/>
    <w:pPr>
      <w:ind w:left="480"/>
    </w:pPr>
  </w:style>
  <w:style w:type="character" w:customStyle="1" w:styleId="hps">
    <w:name w:val="hps"/>
    <w:rsid w:val="00034752"/>
  </w:style>
  <w:style w:type="character" w:customStyle="1" w:styleId="atn">
    <w:name w:val="atn"/>
    <w:rsid w:val="00034752"/>
  </w:style>
  <w:style w:type="character" w:customStyle="1" w:styleId="shorttext">
    <w:name w:val="short_text"/>
    <w:rsid w:val="00C53AA9"/>
  </w:style>
  <w:style w:type="character" w:customStyle="1" w:styleId="st">
    <w:name w:val="st"/>
    <w:rsid w:val="005A107D"/>
  </w:style>
  <w:style w:type="paragraph" w:styleId="BalloonText">
    <w:name w:val="Balloon Text"/>
    <w:basedOn w:val="Normal"/>
    <w:link w:val="BalloonTextChar"/>
    <w:rsid w:val="006B0408"/>
    <w:rPr>
      <w:rFonts w:ascii="Tahoma" w:hAnsi="Tahoma" w:cs="Tahoma"/>
      <w:sz w:val="16"/>
      <w:szCs w:val="16"/>
    </w:rPr>
  </w:style>
  <w:style w:type="character" w:customStyle="1" w:styleId="BalloonTextChar">
    <w:name w:val="Balloon Text Char"/>
    <w:link w:val="BalloonText"/>
    <w:rsid w:val="006B0408"/>
    <w:rPr>
      <w:rFonts w:ascii="Tahoma" w:hAnsi="Tahoma" w:cs="Tahoma"/>
      <w:sz w:val="16"/>
      <w:szCs w:val="16"/>
    </w:rPr>
  </w:style>
  <w:style w:type="character" w:customStyle="1" w:styleId="Heading2Char">
    <w:name w:val="Heading 2 Char"/>
    <w:link w:val="Heading2"/>
    <w:rsid w:val="00337263"/>
    <w:rPr>
      <w:b/>
      <w:bCs/>
      <w:szCs w:val="24"/>
      <w:u w:val="single"/>
      <w:lang w:val="en-US" w:eastAsia="fr-FR"/>
    </w:rPr>
  </w:style>
  <w:style w:type="character" w:styleId="CommentReference">
    <w:name w:val="annotation reference"/>
    <w:rsid w:val="004C6D64"/>
    <w:rPr>
      <w:sz w:val="18"/>
      <w:szCs w:val="18"/>
    </w:rPr>
  </w:style>
  <w:style w:type="paragraph" w:styleId="CommentText">
    <w:name w:val="annotation text"/>
    <w:basedOn w:val="Normal"/>
    <w:link w:val="CommentTextChar"/>
    <w:rsid w:val="004C6D64"/>
  </w:style>
  <w:style w:type="character" w:customStyle="1" w:styleId="CommentTextChar">
    <w:name w:val="Comment Text Char"/>
    <w:link w:val="CommentText"/>
    <w:rsid w:val="004C6D64"/>
    <w:rPr>
      <w:sz w:val="24"/>
      <w:szCs w:val="24"/>
      <w:lang w:eastAsia="fr-FR"/>
    </w:rPr>
  </w:style>
  <w:style w:type="paragraph" w:styleId="CommentSubject">
    <w:name w:val="annotation subject"/>
    <w:basedOn w:val="CommentText"/>
    <w:next w:val="CommentText"/>
    <w:link w:val="CommentSubjectChar"/>
    <w:rsid w:val="004C6D64"/>
    <w:rPr>
      <w:b/>
      <w:bCs/>
      <w:sz w:val="20"/>
      <w:szCs w:val="20"/>
    </w:rPr>
  </w:style>
  <w:style w:type="character" w:customStyle="1" w:styleId="CommentSubjectChar">
    <w:name w:val="Comment Subject Char"/>
    <w:link w:val="CommentSubject"/>
    <w:rsid w:val="004C6D64"/>
    <w:rPr>
      <w:b/>
      <w:bCs/>
      <w:sz w:val="24"/>
      <w:szCs w:val="24"/>
      <w:lang w:eastAsia="fr-FR"/>
    </w:rPr>
  </w:style>
  <w:style w:type="paragraph" w:styleId="Subtitle">
    <w:name w:val="Subtitle"/>
    <w:basedOn w:val="Normal"/>
    <w:next w:val="Normal"/>
    <w:link w:val="SubtitleChar"/>
    <w:qFormat/>
    <w:rsid w:val="008D1893"/>
    <w:pPr>
      <w:spacing w:after="60"/>
      <w:jc w:val="center"/>
      <w:outlineLvl w:val="1"/>
    </w:pPr>
    <w:rPr>
      <w:rFonts w:ascii="Calibri" w:eastAsia="ＭＳ ゴシック" w:hAnsi="Calibri"/>
    </w:rPr>
  </w:style>
  <w:style w:type="character" w:customStyle="1" w:styleId="SubtitleChar">
    <w:name w:val="Subtitle Char"/>
    <w:link w:val="Subtitle"/>
    <w:rsid w:val="008D1893"/>
    <w:rPr>
      <w:rFonts w:ascii="Calibri" w:eastAsia="ＭＳ ゴシック" w:hAnsi="Calibri" w:cs="Times New Roman"/>
      <w:sz w:val="24"/>
      <w:szCs w:val="24"/>
      <w:lang w:eastAsia="fr-FR"/>
    </w:rPr>
  </w:style>
  <w:style w:type="character" w:styleId="PlaceholderText">
    <w:name w:val="Placeholder Text"/>
    <w:basedOn w:val="DefaultParagraphFont"/>
    <w:uiPriority w:val="67"/>
    <w:rsid w:val="00971BD1"/>
    <w:rPr>
      <w:color w:val="808080"/>
    </w:rPr>
  </w:style>
  <w:style w:type="character" w:customStyle="1" w:styleId="apple-converted-space">
    <w:name w:val="apple-converted-space"/>
    <w:basedOn w:val="DefaultParagraphFont"/>
    <w:rsid w:val="00094CA3"/>
  </w:style>
  <w:style w:type="paragraph" w:customStyle="1" w:styleId="author">
    <w:name w:val="author"/>
    <w:basedOn w:val="Normal"/>
    <w:rsid w:val="00094CA3"/>
    <w:pPr>
      <w:spacing w:before="100" w:beforeAutospacing="1" w:after="100" w:afterAutospacing="1"/>
    </w:pPr>
    <w:rPr>
      <w:rFonts w:ascii="Times" w:hAnsi="Times"/>
      <w:sz w:val="20"/>
      <w:szCs w:val="20"/>
      <w:lang w:eastAsia="en-US"/>
    </w:rPr>
  </w:style>
  <w:style w:type="paragraph" w:customStyle="1" w:styleId="first">
    <w:name w:val="first"/>
    <w:basedOn w:val="Normal"/>
    <w:rsid w:val="00094CA3"/>
    <w:pPr>
      <w:spacing w:before="100" w:beforeAutospacing="1" w:after="100" w:afterAutospacing="1"/>
    </w:pPr>
    <w:rPr>
      <w:rFonts w:ascii="Times" w:hAnsi="Times"/>
      <w:sz w:val="20"/>
      <w:szCs w:val="20"/>
      <w:lang w:eastAsia="en-US"/>
    </w:rPr>
  </w:style>
  <w:style w:type="character" w:customStyle="1" w:styleId="englishtitle">
    <w:name w:val="englishtitle"/>
    <w:basedOn w:val="DefaultParagraphFont"/>
    <w:rsid w:val="00E707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4533176">
      <w:bodyDiv w:val="1"/>
      <w:marLeft w:val="0"/>
      <w:marRight w:val="0"/>
      <w:marTop w:val="0"/>
      <w:marBottom w:val="0"/>
      <w:divBdr>
        <w:top w:val="none" w:sz="0" w:space="0" w:color="auto"/>
        <w:left w:val="none" w:sz="0" w:space="0" w:color="auto"/>
        <w:bottom w:val="none" w:sz="0" w:space="0" w:color="auto"/>
        <w:right w:val="none" w:sz="0" w:space="0" w:color="auto"/>
      </w:divBdr>
    </w:div>
    <w:div w:id="228081437">
      <w:bodyDiv w:val="1"/>
      <w:marLeft w:val="0"/>
      <w:marRight w:val="0"/>
      <w:marTop w:val="0"/>
      <w:marBottom w:val="0"/>
      <w:divBdr>
        <w:top w:val="none" w:sz="0" w:space="0" w:color="auto"/>
        <w:left w:val="none" w:sz="0" w:space="0" w:color="auto"/>
        <w:bottom w:val="none" w:sz="0" w:space="0" w:color="auto"/>
        <w:right w:val="none" w:sz="0" w:space="0" w:color="auto"/>
      </w:divBdr>
    </w:div>
    <w:div w:id="362364633">
      <w:bodyDiv w:val="1"/>
      <w:marLeft w:val="0"/>
      <w:marRight w:val="0"/>
      <w:marTop w:val="0"/>
      <w:marBottom w:val="0"/>
      <w:divBdr>
        <w:top w:val="none" w:sz="0" w:space="0" w:color="auto"/>
        <w:left w:val="none" w:sz="0" w:space="0" w:color="auto"/>
        <w:bottom w:val="none" w:sz="0" w:space="0" w:color="auto"/>
        <w:right w:val="none" w:sz="0" w:space="0" w:color="auto"/>
      </w:divBdr>
    </w:div>
    <w:div w:id="378477388">
      <w:bodyDiv w:val="1"/>
      <w:marLeft w:val="0"/>
      <w:marRight w:val="0"/>
      <w:marTop w:val="0"/>
      <w:marBottom w:val="0"/>
      <w:divBdr>
        <w:top w:val="none" w:sz="0" w:space="0" w:color="auto"/>
        <w:left w:val="none" w:sz="0" w:space="0" w:color="auto"/>
        <w:bottom w:val="none" w:sz="0" w:space="0" w:color="auto"/>
        <w:right w:val="none" w:sz="0" w:space="0" w:color="auto"/>
      </w:divBdr>
    </w:div>
    <w:div w:id="408970096">
      <w:bodyDiv w:val="1"/>
      <w:marLeft w:val="0"/>
      <w:marRight w:val="0"/>
      <w:marTop w:val="0"/>
      <w:marBottom w:val="0"/>
      <w:divBdr>
        <w:top w:val="none" w:sz="0" w:space="0" w:color="auto"/>
        <w:left w:val="none" w:sz="0" w:space="0" w:color="auto"/>
        <w:bottom w:val="none" w:sz="0" w:space="0" w:color="auto"/>
        <w:right w:val="none" w:sz="0" w:space="0" w:color="auto"/>
      </w:divBdr>
    </w:div>
    <w:div w:id="714474629">
      <w:bodyDiv w:val="1"/>
      <w:marLeft w:val="0"/>
      <w:marRight w:val="0"/>
      <w:marTop w:val="0"/>
      <w:marBottom w:val="0"/>
      <w:divBdr>
        <w:top w:val="none" w:sz="0" w:space="0" w:color="auto"/>
        <w:left w:val="none" w:sz="0" w:space="0" w:color="auto"/>
        <w:bottom w:val="none" w:sz="0" w:space="0" w:color="auto"/>
        <w:right w:val="none" w:sz="0" w:space="0" w:color="auto"/>
      </w:divBdr>
    </w:div>
    <w:div w:id="744032523">
      <w:bodyDiv w:val="1"/>
      <w:marLeft w:val="0"/>
      <w:marRight w:val="0"/>
      <w:marTop w:val="0"/>
      <w:marBottom w:val="0"/>
      <w:divBdr>
        <w:top w:val="none" w:sz="0" w:space="0" w:color="auto"/>
        <w:left w:val="none" w:sz="0" w:space="0" w:color="auto"/>
        <w:bottom w:val="none" w:sz="0" w:space="0" w:color="auto"/>
        <w:right w:val="none" w:sz="0" w:space="0" w:color="auto"/>
      </w:divBdr>
    </w:div>
    <w:div w:id="902569510">
      <w:bodyDiv w:val="1"/>
      <w:marLeft w:val="0"/>
      <w:marRight w:val="0"/>
      <w:marTop w:val="0"/>
      <w:marBottom w:val="0"/>
      <w:divBdr>
        <w:top w:val="none" w:sz="0" w:space="0" w:color="auto"/>
        <w:left w:val="none" w:sz="0" w:space="0" w:color="auto"/>
        <w:bottom w:val="none" w:sz="0" w:space="0" w:color="auto"/>
        <w:right w:val="none" w:sz="0" w:space="0" w:color="auto"/>
      </w:divBdr>
      <w:divsChild>
        <w:div w:id="172887299">
          <w:marLeft w:val="0"/>
          <w:marRight w:val="0"/>
          <w:marTop w:val="0"/>
          <w:marBottom w:val="75"/>
          <w:divBdr>
            <w:top w:val="none" w:sz="0" w:space="0" w:color="auto"/>
            <w:left w:val="none" w:sz="0" w:space="0" w:color="auto"/>
            <w:bottom w:val="none" w:sz="0" w:space="0" w:color="auto"/>
            <w:right w:val="none" w:sz="0" w:space="0" w:color="auto"/>
          </w:divBdr>
        </w:div>
        <w:div w:id="1242330982">
          <w:marLeft w:val="0"/>
          <w:marRight w:val="0"/>
          <w:marTop w:val="0"/>
          <w:marBottom w:val="0"/>
          <w:divBdr>
            <w:top w:val="none" w:sz="0" w:space="0" w:color="auto"/>
            <w:left w:val="none" w:sz="0" w:space="0" w:color="auto"/>
            <w:bottom w:val="none" w:sz="0" w:space="0" w:color="auto"/>
            <w:right w:val="none" w:sz="0" w:space="0" w:color="auto"/>
          </w:divBdr>
        </w:div>
        <w:div w:id="1103111565">
          <w:marLeft w:val="0"/>
          <w:marRight w:val="0"/>
          <w:marTop w:val="60"/>
          <w:marBottom w:val="0"/>
          <w:divBdr>
            <w:top w:val="none" w:sz="0" w:space="0" w:color="auto"/>
            <w:left w:val="none" w:sz="0" w:space="0" w:color="auto"/>
            <w:bottom w:val="none" w:sz="0" w:space="0" w:color="auto"/>
            <w:right w:val="none" w:sz="0" w:space="0" w:color="auto"/>
          </w:divBdr>
        </w:div>
      </w:divsChild>
    </w:div>
    <w:div w:id="1006588930">
      <w:bodyDiv w:val="1"/>
      <w:marLeft w:val="0"/>
      <w:marRight w:val="0"/>
      <w:marTop w:val="0"/>
      <w:marBottom w:val="0"/>
      <w:divBdr>
        <w:top w:val="none" w:sz="0" w:space="0" w:color="auto"/>
        <w:left w:val="none" w:sz="0" w:space="0" w:color="auto"/>
        <w:bottom w:val="none" w:sz="0" w:space="0" w:color="auto"/>
        <w:right w:val="none" w:sz="0" w:space="0" w:color="auto"/>
      </w:divBdr>
    </w:div>
    <w:div w:id="1071855300">
      <w:bodyDiv w:val="1"/>
      <w:marLeft w:val="0"/>
      <w:marRight w:val="0"/>
      <w:marTop w:val="0"/>
      <w:marBottom w:val="0"/>
      <w:divBdr>
        <w:top w:val="none" w:sz="0" w:space="0" w:color="auto"/>
        <w:left w:val="none" w:sz="0" w:space="0" w:color="auto"/>
        <w:bottom w:val="none" w:sz="0" w:space="0" w:color="auto"/>
        <w:right w:val="none" w:sz="0" w:space="0" w:color="auto"/>
      </w:divBdr>
      <w:divsChild>
        <w:div w:id="636373979">
          <w:marLeft w:val="0"/>
          <w:marRight w:val="0"/>
          <w:marTop w:val="0"/>
          <w:marBottom w:val="0"/>
          <w:divBdr>
            <w:top w:val="none" w:sz="0" w:space="0" w:color="auto"/>
            <w:left w:val="none" w:sz="0" w:space="0" w:color="auto"/>
            <w:bottom w:val="none" w:sz="0" w:space="0" w:color="auto"/>
            <w:right w:val="none" w:sz="0" w:space="0" w:color="auto"/>
          </w:divBdr>
          <w:divsChild>
            <w:div w:id="1398238830">
              <w:marLeft w:val="0"/>
              <w:marRight w:val="0"/>
              <w:marTop w:val="150"/>
              <w:marBottom w:val="0"/>
              <w:divBdr>
                <w:top w:val="dotted" w:sz="6" w:space="8" w:color="999999"/>
                <w:left w:val="none" w:sz="0" w:space="0" w:color="auto"/>
                <w:bottom w:val="none" w:sz="0" w:space="0" w:color="auto"/>
                <w:right w:val="none" w:sz="0" w:space="0" w:color="auto"/>
              </w:divBdr>
            </w:div>
          </w:divsChild>
        </w:div>
      </w:divsChild>
    </w:div>
    <w:div w:id="1777019323">
      <w:bodyDiv w:val="1"/>
      <w:marLeft w:val="0"/>
      <w:marRight w:val="0"/>
      <w:marTop w:val="0"/>
      <w:marBottom w:val="0"/>
      <w:divBdr>
        <w:top w:val="none" w:sz="0" w:space="0" w:color="auto"/>
        <w:left w:val="none" w:sz="0" w:space="0" w:color="auto"/>
        <w:bottom w:val="none" w:sz="0" w:space="0" w:color="auto"/>
        <w:right w:val="none" w:sz="0" w:space="0" w:color="auto"/>
      </w:divBdr>
    </w:div>
    <w:div w:id="1953778304">
      <w:bodyDiv w:val="1"/>
      <w:marLeft w:val="0"/>
      <w:marRight w:val="0"/>
      <w:marTop w:val="0"/>
      <w:marBottom w:val="0"/>
      <w:divBdr>
        <w:top w:val="none" w:sz="0" w:space="0" w:color="auto"/>
        <w:left w:val="none" w:sz="0" w:space="0" w:color="auto"/>
        <w:bottom w:val="none" w:sz="0" w:space="0" w:color="auto"/>
        <w:right w:val="none" w:sz="0" w:space="0" w:color="auto"/>
      </w:divBdr>
    </w:div>
    <w:div w:id="2130659347">
      <w:bodyDiv w:val="1"/>
      <w:marLeft w:val="0"/>
      <w:marRight w:val="0"/>
      <w:marTop w:val="0"/>
      <w:marBottom w:val="0"/>
      <w:divBdr>
        <w:top w:val="none" w:sz="0" w:space="0" w:color="auto"/>
        <w:left w:val="none" w:sz="0" w:space="0" w:color="auto"/>
        <w:bottom w:val="none" w:sz="0" w:space="0" w:color="auto"/>
        <w:right w:val="none" w:sz="0" w:space="0" w:color="auto"/>
      </w:divBdr>
    </w:div>
    <w:div w:id="2131588627">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doNotSaveAsSingleFile/>
  <w:pixelsPerInch w:val="96"/>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30" Type="http://schemas.openxmlformats.org/officeDocument/2006/relationships/image" Target="media/image22.emf"/><Relationship Id="rId31" Type="http://schemas.openxmlformats.org/officeDocument/2006/relationships/image" Target="media/image23.emf"/><Relationship Id="rId32" Type="http://schemas.openxmlformats.org/officeDocument/2006/relationships/image" Target="media/image24.emf"/><Relationship Id="rId33" Type="http://schemas.openxmlformats.org/officeDocument/2006/relationships/image" Target="media/image25.emf"/><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png"/><Relationship Id="rId57" Type="http://schemas.openxmlformats.org/officeDocument/2006/relationships/image" Target="media/image49.png"/><Relationship Id="rId58" Type="http://schemas.openxmlformats.org/officeDocument/2006/relationships/image" Target="media/image50.png"/><Relationship Id="rId59" Type="http://schemas.openxmlformats.org/officeDocument/2006/relationships/image" Target="media/image51.png"/><Relationship Id="rId70" Type="http://schemas.openxmlformats.org/officeDocument/2006/relationships/image" Target="media/image61.png"/><Relationship Id="rId71" Type="http://schemas.openxmlformats.org/officeDocument/2006/relationships/image" Target="media/image62.png"/><Relationship Id="rId72" Type="http://schemas.openxmlformats.org/officeDocument/2006/relationships/image" Target="media/image63.png"/><Relationship Id="rId73" Type="http://schemas.openxmlformats.org/officeDocument/2006/relationships/image" Target="media/image64.png"/><Relationship Id="rId74" Type="http://schemas.openxmlformats.org/officeDocument/2006/relationships/image" Target="media/image65.png"/><Relationship Id="rId75" Type="http://schemas.openxmlformats.org/officeDocument/2006/relationships/image" Target="media/image66.png"/><Relationship Id="rId76" Type="http://schemas.openxmlformats.org/officeDocument/2006/relationships/image" Target="media/image67.png"/><Relationship Id="rId77" Type="http://schemas.openxmlformats.org/officeDocument/2006/relationships/image" Target="media/image68.png"/><Relationship Id="rId78" Type="http://schemas.openxmlformats.org/officeDocument/2006/relationships/image" Target="media/image69.png"/><Relationship Id="rId79" Type="http://schemas.openxmlformats.org/officeDocument/2006/relationships/image" Target="media/image70.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emf"/><Relationship Id="rId25" Type="http://schemas.openxmlformats.org/officeDocument/2006/relationships/image" Target="media/image17.emf"/><Relationship Id="rId26" Type="http://schemas.openxmlformats.org/officeDocument/2006/relationships/image" Target="media/image18.emf"/><Relationship Id="rId27" Type="http://schemas.openxmlformats.org/officeDocument/2006/relationships/image" Target="media/image19.emf"/><Relationship Id="rId28" Type="http://schemas.openxmlformats.org/officeDocument/2006/relationships/image" Target="media/image20.emf"/><Relationship Id="rId29" Type="http://schemas.openxmlformats.org/officeDocument/2006/relationships/image" Target="media/image21.emf"/><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image" Target="media/image41.png"/><Relationship Id="rId60" Type="http://schemas.openxmlformats.org/officeDocument/2006/relationships/image" Target="media/image52.png"/><Relationship Id="rId61" Type="http://schemas.openxmlformats.org/officeDocument/2006/relationships/image" Target="media/image53.png"/><Relationship Id="rId62" Type="http://schemas.openxmlformats.org/officeDocument/2006/relationships/image" Target="media/image54.png"/><Relationship Id="rId63" Type="http://schemas.openxmlformats.org/officeDocument/2006/relationships/image" Target="media/image55.png"/><Relationship Id="rId64" Type="http://schemas.openxmlformats.org/officeDocument/2006/relationships/comments" Target="comments.xml"/><Relationship Id="rId65" Type="http://schemas.openxmlformats.org/officeDocument/2006/relationships/image" Target="media/image56.png"/><Relationship Id="rId66" Type="http://schemas.openxmlformats.org/officeDocument/2006/relationships/image" Target="media/image57.png"/><Relationship Id="rId67" Type="http://schemas.openxmlformats.org/officeDocument/2006/relationships/image" Target="media/image58.png"/><Relationship Id="rId68" Type="http://schemas.openxmlformats.org/officeDocument/2006/relationships/image" Target="media/image59.png"/><Relationship Id="rId69" Type="http://schemas.openxmlformats.org/officeDocument/2006/relationships/image" Target="media/image60.png"/><Relationship Id="rId80" Type="http://schemas.openxmlformats.org/officeDocument/2006/relationships/image" Target="media/image71.png"/><Relationship Id="rId81" Type="http://schemas.openxmlformats.org/officeDocument/2006/relationships/image" Target="media/image72.png"/><Relationship Id="rId82" Type="http://schemas.openxmlformats.org/officeDocument/2006/relationships/image" Target="media/image73.png"/><Relationship Id="rId83" Type="http://schemas.openxmlformats.org/officeDocument/2006/relationships/image" Target="media/image74.png"/><Relationship Id="rId84" Type="http://schemas.openxmlformats.org/officeDocument/2006/relationships/hyperlink" Target="https://www.oecd-nea.org/science/wpncs/egamct/" TargetMode="External"/><Relationship Id="rId85" Type="http://schemas.openxmlformats.org/officeDocument/2006/relationships/hyperlink" Target="https://inis.iaea.org/search/searchsinglerecord.aspx?recordsFor=SingleRecord&amp;RN=44065571" TargetMode="External"/><Relationship Id="rId86" Type="http://schemas.openxmlformats.org/officeDocument/2006/relationships/hyperlink" Target="https://scholar.google.fr/citations?view_op=view_citation&amp;hl=fr&amp;user=q44jHq0AAAAJ&amp;sortby=pubdate&amp;citation_for_view=q44jHq0AAAAJ:NObE97JSLecC" TargetMode="External"/><Relationship Id="rId87" Type="http://schemas.openxmlformats.org/officeDocument/2006/relationships/header" Target="header1.xml"/><Relationship Id="rId88" Type="http://schemas.openxmlformats.org/officeDocument/2006/relationships/fontTable" Target="fontTable.xml"/><Relationship Id="rId8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8B59CE-DEC7-304B-8F30-220286E64F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3226</TotalTime>
  <Pages>36</Pages>
  <Words>12833</Words>
  <Characters>73150</Characters>
  <Application>Microsoft Macintosh Word</Application>
  <DocSecurity>0</DocSecurity>
  <Lines>609</Lines>
  <Paragraphs>171</Paragraphs>
  <ScaleCrop>false</ScaleCrop>
  <HeadingPairs>
    <vt:vector size="2" baseType="variant">
      <vt:variant>
        <vt:lpstr>Title</vt:lpstr>
      </vt:variant>
      <vt:variant>
        <vt:i4>1</vt:i4>
      </vt:variant>
    </vt:vector>
  </HeadingPairs>
  <TitlesOfParts>
    <vt:vector size="1" baseType="lpstr">
      <vt:lpstr>Proposal of Future Work</vt:lpstr>
    </vt:vector>
  </TitlesOfParts>
  <Company>IRSN</Company>
  <LinksUpToDate>false</LinksUpToDate>
  <CharactersWithSpaces>85812</CharactersWithSpaces>
  <SharedDoc>false</SharedDoc>
  <HLinks>
    <vt:vector size="60" baseType="variant">
      <vt:variant>
        <vt:i4>5111823</vt:i4>
      </vt:variant>
      <vt:variant>
        <vt:i4>213</vt:i4>
      </vt:variant>
      <vt:variant>
        <vt:i4>0</vt:i4>
      </vt:variant>
      <vt:variant>
        <vt:i4>5</vt:i4>
      </vt:variant>
      <vt:variant>
        <vt:lpwstr>https://scholar.google.fr/citations?view_op=view_citation&amp;hl=fr&amp;user=q44jHq0AAAAJ&amp;sortby=pubdate&amp;citation_for_view=q44jHq0AAAAJ:NObE97JSLecC</vt:lpwstr>
      </vt:variant>
      <vt:variant>
        <vt:lpwstr/>
      </vt:variant>
      <vt:variant>
        <vt:i4>131081</vt:i4>
      </vt:variant>
      <vt:variant>
        <vt:i4>210</vt:i4>
      </vt:variant>
      <vt:variant>
        <vt:i4>0</vt:i4>
      </vt:variant>
      <vt:variant>
        <vt:i4>5</vt:i4>
      </vt:variant>
      <vt:variant>
        <vt:lpwstr>https://www.oecd-nea.org/science/wpncs/sccsa/documents/phase2-report.pdf</vt:lpwstr>
      </vt:variant>
      <vt:variant>
        <vt:lpwstr/>
      </vt:variant>
      <vt:variant>
        <vt:i4>8192127</vt:i4>
      </vt:variant>
      <vt:variant>
        <vt:i4>207</vt:i4>
      </vt:variant>
      <vt:variant>
        <vt:i4>0</vt:i4>
      </vt:variant>
      <vt:variant>
        <vt:i4>5</vt:i4>
      </vt:variant>
      <vt:variant>
        <vt:lpwstr>https://www.oecd-nea.org/science/wpncs/egamct/</vt:lpwstr>
      </vt:variant>
      <vt:variant>
        <vt:lpwstr/>
      </vt:variant>
      <vt:variant>
        <vt:i4>5636126</vt:i4>
      </vt:variant>
      <vt:variant>
        <vt:i4>29038</vt:i4>
      </vt:variant>
      <vt:variant>
        <vt:i4>1030</vt:i4>
      </vt:variant>
      <vt:variant>
        <vt:i4>1</vt:i4>
      </vt:variant>
      <vt:variant>
        <vt:lpwstr>1M_high_single</vt:lpwstr>
      </vt:variant>
      <vt:variant>
        <vt:lpwstr/>
      </vt:variant>
      <vt:variant>
        <vt:i4>6160388</vt:i4>
      </vt:variant>
      <vt:variant>
        <vt:i4>29041</vt:i4>
      </vt:variant>
      <vt:variant>
        <vt:i4>1031</vt:i4>
      </vt:variant>
      <vt:variant>
        <vt:i4>1</vt:i4>
      </vt:variant>
      <vt:variant>
        <vt:lpwstr>tmp3</vt:lpwstr>
      </vt:variant>
      <vt:variant>
        <vt:lpwstr/>
      </vt:variant>
      <vt:variant>
        <vt:i4>3670095</vt:i4>
      </vt:variant>
      <vt:variant>
        <vt:i4>29043</vt:i4>
      </vt:variant>
      <vt:variant>
        <vt:i4>1032</vt:i4>
      </vt:variant>
      <vt:variant>
        <vt:i4>1</vt:i4>
      </vt:variant>
      <vt:variant>
        <vt:lpwstr>X-Z_profil_2D</vt:lpwstr>
      </vt:variant>
      <vt:variant>
        <vt:lpwstr/>
      </vt:variant>
      <vt:variant>
        <vt:i4>6684672</vt:i4>
      </vt:variant>
      <vt:variant>
        <vt:i4>29046</vt:i4>
      </vt:variant>
      <vt:variant>
        <vt:i4>1033</vt:i4>
      </vt:variant>
      <vt:variant>
        <vt:i4>1</vt:i4>
      </vt:variant>
      <vt:variant>
        <vt:lpwstr>tmp_fluxErr2</vt:lpwstr>
      </vt:variant>
      <vt:variant>
        <vt:lpwstr/>
      </vt:variant>
      <vt:variant>
        <vt:i4>544931967</vt:i4>
      </vt:variant>
      <vt:variant>
        <vt:i4>42617</vt:i4>
      </vt:variant>
      <vt:variant>
        <vt:i4>1044</vt:i4>
      </vt:variant>
      <vt:variant>
        <vt:i4>1</vt:i4>
      </vt:variant>
      <vt:variant>
        <vt:lpwstr>Capture d’écran 2016-05-22 à 17</vt:lpwstr>
      </vt:variant>
      <vt:variant>
        <vt:lpwstr/>
      </vt:variant>
      <vt:variant>
        <vt:i4>544931967</vt:i4>
      </vt:variant>
      <vt:variant>
        <vt:i4>42621</vt:i4>
      </vt:variant>
      <vt:variant>
        <vt:i4>1045</vt:i4>
      </vt:variant>
      <vt:variant>
        <vt:i4>1</vt:i4>
      </vt:variant>
      <vt:variant>
        <vt:lpwstr>Capture d’écran 2016-05-22 à 17</vt:lpwstr>
      </vt:variant>
      <vt:variant>
        <vt:lpwstr/>
      </vt:variant>
      <vt:variant>
        <vt:i4>544931967</vt:i4>
      </vt:variant>
      <vt:variant>
        <vt:i4>42625</vt:i4>
      </vt:variant>
      <vt:variant>
        <vt:i4>1046</vt:i4>
      </vt:variant>
      <vt:variant>
        <vt:i4>1</vt:i4>
      </vt:variant>
      <vt:variant>
        <vt:lpwstr>Capture d’écran 2016-05-22 à 17</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Proposal of Future Work</dc:title>
  <dc:subject/>
  <dc:creator>JACQUET</dc:creator>
  <cp:keywords/>
  <dc:description/>
  <cp:lastModifiedBy>Eric D</cp:lastModifiedBy>
  <cp:revision>301</cp:revision>
  <cp:lastPrinted>2014-09-12T10:52:00Z</cp:lastPrinted>
  <dcterms:created xsi:type="dcterms:W3CDTF">2016-05-22T12:35:00Z</dcterms:created>
  <dcterms:modified xsi:type="dcterms:W3CDTF">2018-05-09T15:38:00Z</dcterms:modified>
</cp:coreProperties>
</file>