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7A" w:rsidRPr="009F303D" w:rsidRDefault="0052237A" w:rsidP="0052237A">
      <w:pPr>
        <w:pStyle w:val="Heading3"/>
        <w:spacing w:before="120" w:after="120"/>
        <w:jc w:val="center"/>
        <w:rPr>
          <w:i/>
          <w:smallCaps/>
        </w:rPr>
      </w:pPr>
      <w:r w:rsidRPr="009F303D">
        <w:rPr>
          <w:smallCaps/>
        </w:rPr>
        <w:t>Questionnaire B:</w:t>
      </w:r>
    </w:p>
    <w:p w:rsidR="0052237A" w:rsidRPr="009F303D" w:rsidRDefault="0052237A" w:rsidP="0052237A">
      <w:pPr>
        <w:jc w:val="center"/>
        <w:rPr>
          <w:b/>
          <w:smallCaps/>
          <w:sz w:val="28"/>
          <w:szCs w:val="28"/>
        </w:rPr>
      </w:pPr>
      <w:r w:rsidRPr="009F303D">
        <w:rPr>
          <w:b/>
          <w:smallCaps/>
        </w:rPr>
        <w:t>How to Inspect a Licensee’s Corrective Action Programme</w:t>
      </w:r>
    </w:p>
    <w:p w:rsidR="0052237A" w:rsidRPr="005676A7" w:rsidRDefault="0052237A" w:rsidP="0052237A">
      <w:pPr>
        <w:tabs>
          <w:tab w:val="left" w:pos="426"/>
        </w:tabs>
        <w:rPr>
          <w:color w:val="000000"/>
          <w:sz w:val="20"/>
          <w:lang w:eastAsia="en-ZW"/>
        </w:rPr>
      </w:pPr>
    </w:p>
    <w:p w:rsidR="0052237A" w:rsidRPr="005676A7" w:rsidRDefault="0052237A" w:rsidP="0052237A">
      <w:pPr>
        <w:pStyle w:val="BodyText"/>
        <w:jc w:val="center"/>
        <w:rPr>
          <w:smallCaps/>
          <w:sz w:val="24"/>
        </w:rPr>
      </w:pPr>
      <w:r>
        <w:rPr>
          <w:smallCaps/>
          <w:sz w:val="24"/>
        </w:rPr>
        <w:br/>
      </w:r>
      <w:r w:rsidRPr="005676A7">
        <w:rPr>
          <w:smallCaps/>
          <w:sz w:val="24"/>
        </w:rPr>
        <w:t>Country:</w:t>
      </w:r>
      <w:r>
        <w:rPr>
          <w:smallCaps/>
          <w:sz w:val="24"/>
        </w:rPr>
        <w:t xml:space="preserve"> …………………………</w:t>
      </w:r>
    </w:p>
    <w:p w:rsidR="0052237A" w:rsidRDefault="0052237A" w:rsidP="0052237A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52237A" w:rsidRPr="00D32F35" w:rsidRDefault="0052237A" w:rsidP="0052237A">
      <w:pPr>
        <w:spacing w:before="120"/>
        <w:rPr>
          <w:b/>
          <w:smallCaps/>
        </w:rPr>
      </w:pPr>
      <w:r w:rsidRPr="00D32F35">
        <w:rPr>
          <w:b/>
          <w:smallCaps/>
        </w:rPr>
        <w:t>NOTES</w:t>
      </w:r>
    </w:p>
    <w:p w:rsidR="0052237A" w:rsidRDefault="0052237A" w:rsidP="0052237A">
      <w:pPr>
        <w:rPr>
          <w:sz w:val="24"/>
          <w:szCs w:val="24"/>
        </w:rPr>
      </w:pPr>
    </w:p>
    <w:p w:rsidR="0052237A" w:rsidRPr="00296A2F" w:rsidRDefault="0052237A" w:rsidP="0052237A">
      <w:pPr>
        <w:pStyle w:val="ListBullet"/>
        <w:numPr>
          <w:ilvl w:val="0"/>
          <w:numId w:val="0"/>
        </w:numPr>
        <w:tabs>
          <w:tab w:val="num" w:pos="284"/>
        </w:tabs>
        <w:ind w:left="284"/>
      </w:pPr>
      <w:r w:rsidRPr="003A337B">
        <w:t xml:space="preserve">Only one response per country is required. If more than one person from your country is participating, please </w:t>
      </w:r>
      <w:r w:rsidRPr="009958BD">
        <w:rPr>
          <w:noProof/>
        </w:rPr>
        <w:t>co-ordinate</w:t>
      </w:r>
      <w:r w:rsidRPr="003A337B">
        <w:t xml:space="preserve"> the responses accordingly.</w:t>
      </w:r>
    </w:p>
    <w:p w:rsidR="0052237A" w:rsidRDefault="0052237A" w:rsidP="0052237A">
      <w:pPr>
        <w:ind w:left="720" w:hanging="436"/>
        <w:rPr>
          <w:sz w:val="24"/>
          <w:szCs w:val="24"/>
        </w:rPr>
      </w:pPr>
      <w:r>
        <w:rPr>
          <w:sz w:val="24"/>
          <w:szCs w:val="24"/>
        </w:rPr>
        <w:t xml:space="preserve">Submittals should be sent by e-mail to </w:t>
      </w:r>
      <w:hyperlink r:id="rId8" w:history="1">
        <w:r w:rsidRPr="00A37DD5">
          <w:rPr>
            <w:rStyle w:val="Hyperlink"/>
            <w:sz w:val="24"/>
            <w:szCs w:val="24"/>
          </w:rPr>
          <w:t>luc.chanial@oecd.org</w:t>
        </w:r>
      </w:hyperlink>
      <w:r>
        <w:rPr>
          <w:sz w:val="24"/>
          <w:szCs w:val="24"/>
        </w:rPr>
        <w:t xml:space="preserve"> by </w:t>
      </w:r>
      <w:r w:rsidRPr="00296A2F">
        <w:t>11</w:t>
      </w:r>
      <w:r>
        <w:t> </w:t>
      </w:r>
      <w:r w:rsidRPr="00296A2F">
        <w:t>February</w:t>
      </w:r>
      <w:r>
        <w:t> </w:t>
      </w:r>
      <w:r w:rsidRPr="00296A2F">
        <w:t>2018.</w:t>
      </w:r>
    </w:p>
    <w:p w:rsidR="0052237A" w:rsidRPr="007B6B66" w:rsidRDefault="0052237A" w:rsidP="0052237A">
      <w:pPr>
        <w:rPr>
          <w:rFonts w:ascii="Times" w:hAnsi="Times"/>
          <w:sz w:val="24"/>
          <w:szCs w:val="24"/>
        </w:rPr>
      </w:pPr>
    </w:p>
    <w:p w:rsidR="0052237A" w:rsidRPr="00D32F35" w:rsidRDefault="0052237A" w:rsidP="0052237A">
      <w:pPr>
        <w:rPr>
          <w:b/>
        </w:rPr>
      </w:pPr>
      <w:r w:rsidRPr="009958BD">
        <w:rPr>
          <w:b/>
          <w:noProof/>
        </w:rPr>
        <w:t>FOREWORD</w:t>
      </w:r>
    </w:p>
    <w:p w:rsidR="0052237A" w:rsidRPr="00B056AC" w:rsidRDefault="0052237A" w:rsidP="0052237A">
      <w:pPr>
        <w:rPr>
          <w:sz w:val="24"/>
          <w:szCs w:val="24"/>
        </w:rPr>
      </w:pPr>
    </w:p>
    <w:p w:rsidR="0052237A" w:rsidRPr="00840B1B" w:rsidRDefault="0052237A" w:rsidP="0052237A">
      <w:r w:rsidRPr="00840B1B">
        <w:t>In 2010, the Working Group on Inspection Practices (WGIP) issued a report titled Inspection of Licensee’s Corrective Action Program</w:t>
      </w:r>
      <w:r>
        <w:t>me</w:t>
      </w:r>
      <w:r w:rsidRPr="00840B1B">
        <w:t xml:space="preserve"> [</w:t>
      </w:r>
      <w:hyperlink r:id="rId9" w:history="1">
        <w:r w:rsidRPr="00840B1B">
          <w:rPr>
            <w:rStyle w:val="Hyperlink"/>
          </w:rPr>
          <w:t>NEA/CNRA/</w:t>
        </w:r>
        <w:proofErr w:type="gramStart"/>
        <w:r w:rsidRPr="00840B1B">
          <w:rPr>
            <w:rStyle w:val="Hyperlink"/>
          </w:rPr>
          <w:t>R(</w:t>
        </w:r>
        <w:proofErr w:type="gramEnd"/>
        <w:r w:rsidRPr="00840B1B">
          <w:rPr>
            <w:rStyle w:val="Hyperlink"/>
          </w:rPr>
          <w:t>2010)7</w:t>
        </w:r>
      </w:hyperlink>
      <w:r w:rsidRPr="00840B1B">
        <w:t xml:space="preserve">]. The observations, commendable practices and conclusion in this report were developed based on the results of a questionnaire to which 14 countries responded. In general, the commendable practices are of a broad nature and indicate </w:t>
      </w:r>
      <w:r w:rsidRPr="00840B1B">
        <w:rPr>
          <w:i/>
          <w:u w:val="single"/>
        </w:rPr>
        <w:t>what</w:t>
      </w:r>
      <w:r w:rsidRPr="00840B1B">
        <w:t xml:space="preserve"> areas of a licensee’s corrective action programme (CAP) should be assessed by the regulatory body (RB). </w:t>
      </w:r>
    </w:p>
    <w:p w:rsidR="0052237A" w:rsidRPr="00840B1B" w:rsidRDefault="0052237A" w:rsidP="0052237A"/>
    <w:p w:rsidR="0052237A" w:rsidRPr="00840B1B" w:rsidRDefault="0052237A" w:rsidP="0052237A">
      <w:r w:rsidRPr="00840B1B">
        <w:t xml:space="preserve">This workshop topic will build on the 2010 report and examine </w:t>
      </w:r>
      <w:r w:rsidRPr="00840B1B">
        <w:rPr>
          <w:i/>
          <w:u w:val="single"/>
        </w:rPr>
        <w:t>what</w:t>
      </w:r>
      <w:r w:rsidRPr="00840B1B">
        <w:t xml:space="preserve"> and </w:t>
      </w:r>
      <w:r w:rsidRPr="00840B1B">
        <w:rPr>
          <w:i/>
          <w:u w:val="single"/>
        </w:rPr>
        <w:t>how</w:t>
      </w:r>
      <w:r w:rsidRPr="00840B1B">
        <w:t xml:space="preserve"> </w:t>
      </w:r>
      <w:proofErr w:type="gramStart"/>
      <w:r w:rsidRPr="00840B1B">
        <w:t>RB’s assess</w:t>
      </w:r>
      <w:proofErr w:type="gramEnd"/>
      <w:r w:rsidRPr="00840B1B">
        <w:t xml:space="preserve"> licensee CAPs, as their effectiveness is the foundation to sustain safe operation of nuclear power plants. CAPs cover a wide range of areas; the scope of this workshop topic is limited to those identified below:</w:t>
      </w:r>
    </w:p>
    <w:p w:rsidR="0052237A" w:rsidRPr="00840B1B" w:rsidRDefault="0052237A" w:rsidP="0052237A"/>
    <w:p w:rsidR="0052237A" w:rsidRPr="00840B1B" w:rsidRDefault="0052237A" w:rsidP="0052237A">
      <w:pPr>
        <w:pStyle w:val="ListBullet"/>
        <w:spacing w:after="0"/>
      </w:pPr>
      <w:r w:rsidRPr="00840B1B">
        <w:t>identification and documentation of the problem</w:t>
      </w:r>
      <w:r>
        <w:t>;</w:t>
      </w:r>
    </w:p>
    <w:p w:rsidR="0052237A" w:rsidRPr="00840B1B" w:rsidRDefault="0052237A" w:rsidP="0052237A">
      <w:pPr>
        <w:pStyle w:val="ListBullet"/>
        <w:spacing w:after="0"/>
      </w:pPr>
      <w:r w:rsidRPr="00840B1B">
        <w:t xml:space="preserve">actions </w:t>
      </w:r>
      <w:r w:rsidRPr="009958BD">
        <w:rPr>
          <w:noProof/>
        </w:rPr>
        <w:t>taken</w:t>
      </w:r>
      <w:r w:rsidRPr="00840B1B">
        <w:t xml:space="preserve"> to address the problem</w:t>
      </w:r>
      <w:r>
        <w:t>;</w:t>
      </w:r>
    </w:p>
    <w:p w:rsidR="0052237A" w:rsidRPr="00840B1B" w:rsidRDefault="0052237A" w:rsidP="0052237A">
      <w:pPr>
        <w:pStyle w:val="ListBullet"/>
        <w:spacing w:after="0"/>
      </w:pPr>
      <w:r w:rsidRPr="00840B1B">
        <w:t>prioriti</w:t>
      </w:r>
      <w:r>
        <w:t>s</w:t>
      </w:r>
      <w:r w:rsidRPr="00840B1B">
        <w:t>ation of corrective actions</w:t>
      </w:r>
      <w:r>
        <w:t>;</w:t>
      </w:r>
    </w:p>
    <w:p w:rsidR="0052237A" w:rsidRPr="00840B1B" w:rsidRDefault="0052237A" w:rsidP="0052237A">
      <w:pPr>
        <w:pStyle w:val="ListBullet"/>
        <w:spacing w:after="0"/>
      </w:pPr>
      <w:r w:rsidRPr="00840B1B">
        <w:t>implementation and execution of corrective actions</w:t>
      </w:r>
      <w:r>
        <w:t>;</w:t>
      </w:r>
    </w:p>
    <w:p w:rsidR="0052237A" w:rsidRPr="00840B1B" w:rsidRDefault="0052237A" w:rsidP="0052237A">
      <w:pPr>
        <w:pStyle w:val="ListBullet"/>
        <w:spacing w:after="0"/>
      </w:pPr>
      <w:r w:rsidRPr="00840B1B">
        <w:t>assessment of the effectiveness of corrective actions</w:t>
      </w:r>
      <w:r>
        <w:t>;</w:t>
      </w:r>
      <w:r w:rsidRPr="00840B1B">
        <w:t xml:space="preserve"> </w:t>
      </w:r>
    </w:p>
    <w:p w:rsidR="0052237A" w:rsidRPr="00840B1B" w:rsidRDefault="0052237A" w:rsidP="0052237A">
      <w:pPr>
        <w:pStyle w:val="ListBullet"/>
        <w:spacing w:after="0"/>
      </w:pPr>
      <w:r w:rsidRPr="00840B1B">
        <w:t>trend analysis to identify repetitive problems or repetitive causes</w:t>
      </w:r>
      <w:r>
        <w:t>;</w:t>
      </w:r>
    </w:p>
    <w:p w:rsidR="0052237A" w:rsidRPr="00840B1B" w:rsidRDefault="0052237A" w:rsidP="0052237A">
      <w:pPr>
        <w:pStyle w:val="ListBullet"/>
        <w:spacing w:after="0"/>
        <w:rPr>
          <w:lang w:val="fr-CA"/>
        </w:rPr>
      </w:pPr>
      <w:r w:rsidRPr="00840B1B">
        <w:rPr>
          <w:lang w:val="fr-CA"/>
        </w:rPr>
        <w:t xml:space="preserve">apparent cause </w:t>
      </w:r>
      <w:proofErr w:type="spellStart"/>
      <w:r w:rsidRPr="00840B1B">
        <w:rPr>
          <w:lang w:val="fr-CA"/>
        </w:rPr>
        <w:t>analysis</w:t>
      </w:r>
      <w:proofErr w:type="spellEnd"/>
      <w:r w:rsidRPr="00840B1B">
        <w:rPr>
          <w:lang w:val="fr-CA"/>
        </w:rPr>
        <w:t>/</w:t>
      </w:r>
      <w:proofErr w:type="spellStart"/>
      <w:r w:rsidRPr="00840B1B">
        <w:rPr>
          <w:lang w:val="fr-CA"/>
        </w:rPr>
        <w:t>root</w:t>
      </w:r>
      <w:proofErr w:type="spellEnd"/>
      <w:r w:rsidRPr="00840B1B">
        <w:rPr>
          <w:lang w:val="fr-CA"/>
        </w:rPr>
        <w:t xml:space="preserve"> cause </w:t>
      </w:r>
      <w:proofErr w:type="spellStart"/>
      <w:r w:rsidRPr="00840B1B">
        <w:rPr>
          <w:lang w:val="fr-CA"/>
        </w:rPr>
        <w:t>analysis</w:t>
      </w:r>
      <w:proofErr w:type="spellEnd"/>
      <w:r>
        <w:rPr>
          <w:lang w:val="fr-CA"/>
        </w:rPr>
        <w:t>.</w:t>
      </w:r>
    </w:p>
    <w:p w:rsidR="0052237A" w:rsidRPr="00840B1B" w:rsidRDefault="0052237A" w:rsidP="0052237A">
      <w:pPr>
        <w:rPr>
          <w:lang w:val="fr-CA"/>
        </w:rPr>
      </w:pPr>
    </w:p>
    <w:p w:rsidR="0052237A" w:rsidRPr="00840B1B" w:rsidRDefault="0052237A" w:rsidP="0052237A">
      <w:r w:rsidRPr="00840B1B">
        <w:t>The purpose of this workshop topic is to identify commendable inspection practices and share information about methods, procedures and criteria used to inspect licensees’ corrective action programmes.</w:t>
      </w:r>
    </w:p>
    <w:p w:rsidR="0052237A" w:rsidRPr="00840B1B" w:rsidRDefault="0052237A" w:rsidP="0052237A"/>
    <w:p w:rsidR="0052237A" w:rsidRPr="00840B1B" w:rsidRDefault="0052237A" w:rsidP="0052237A">
      <w:r w:rsidRPr="009958BD">
        <w:rPr>
          <w:noProof/>
        </w:rPr>
        <w:t>A RB</w:t>
      </w:r>
      <w:r w:rsidRPr="00840B1B">
        <w:t xml:space="preserve"> should have confidence that a licensee’s corrective action program is effective; this includes assessments of the effectiveness of corrective actions as well as apparent cause analysis/root cause </w:t>
      </w:r>
      <w:r w:rsidRPr="009958BD">
        <w:rPr>
          <w:noProof/>
        </w:rPr>
        <w:t>analysis,</w:t>
      </w:r>
      <w:r w:rsidRPr="00840B1B">
        <w:t xml:space="preserve"> and trend analysis.</w:t>
      </w:r>
    </w:p>
    <w:p w:rsidR="0052237A" w:rsidRPr="00840B1B" w:rsidRDefault="0052237A" w:rsidP="0052237A"/>
    <w:p w:rsidR="0052237A" w:rsidRPr="00840B1B" w:rsidRDefault="0052237A" w:rsidP="0052237A">
      <w:r w:rsidRPr="00840B1B">
        <w:t xml:space="preserve">This workshop topic excludes physical security. </w:t>
      </w:r>
    </w:p>
    <w:p w:rsidR="0052237A" w:rsidRPr="00B056AC" w:rsidRDefault="0052237A" w:rsidP="0052237A">
      <w:pPr>
        <w:rPr>
          <w:sz w:val="24"/>
          <w:szCs w:val="24"/>
        </w:rPr>
      </w:pPr>
    </w:p>
    <w:p w:rsidR="0052237A" w:rsidRPr="00B056AC" w:rsidRDefault="0052237A" w:rsidP="0052237A">
      <w:pPr>
        <w:rPr>
          <w:sz w:val="24"/>
          <w:szCs w:val="24"/>
        </w:rPr>
      </w:pPr>
    </w:p>
    <w:p w:rsidR="0052237A" w:rsidRPr="003F5411" w:rsidRDefault="0052237A" w:rsidP="0052237A">
      <w:pPr>
        <w:rPr>
          <w:b/>
        </w:rPr>
      </w:pPr>
      <w:r w:rsidRPr="003F5411">
        <w:rPr>
          <w:b/>
        </w:rPr>
        <w:t>QUESTIONNAIRE</w:t>
      </w:r>
    </w:p>
    <w:p w:rsidR="0052237A" w:rsidRPr="00D32F35" w:rsidRDefault="0052237A" w:rsidP="0052237A">
      <w:pPr>
        <w:rPr>
          <w:b/>
          <w:sz w:val="24"/>
          <w:szCs w:val="24"/>
        </w:rPr>
      </w:pPr>
    </w:p>
    <w:p w:rsidR="0052237A" w:rsidRPr="00840B1B" w:rsidRDefault="0052237A" w:rsidP="0052237A">
      <w:r w:rsidRPr="00840B1B">
        <w:t>For</w:t>
      </w:r>
      <w:r>
        <w:t xml:space="preserve"> the</w:t>
      </w:r>
      <w:r w:rsidRPr="00840B1B">
        <w:t xml:space="preserve"> </w:t>
      </w:r>
      <w:r w:rsidRPr="009958BD">
        <w:rPr>
          <w:noProof/>
        </w:rPr>
        <w:t>preparation</w:t>
      </w:r>
      <w:r w:rsidRPr="00840B1B">
        <w:t xml:space="preserve"> of the workshop, participants are invited to supply their national inspection approaches used according to the following questionnaire:</w:t>
      </w:r>
    </w:p>
    <w:p w:rsidR="0052237A" w:rsidRPr="00840B1B" w:rsidRDefault="0052237A" w:rsidP="0052237A"/>
    <w:p w:rsidR="0052237A" w:rsidRPr="00840B1B" w:rsidRDefault="0052237A" w:rsidP="0052237A">
      <w:pPr>
        <w:pStyle w:val="ListParagraph"/>
        <w:numPr>
          <w:ilvl w:val="0"/>
          <w:numId w:val="2"/>
        </w:numPr>
        <w:tabs>
          <w:tab w:val="clear" w:pos="850"/>
          <w:tab w:val="clear" w:pos="1191"/>
          <w:tab w:val="clear" w:pos="1531"/>
        </w:tabs>
        <w:ind w:left="360"/>
      </w:pPr>
      <w:r w:rsidRPr="00840B1B">
        <w:t xml:space="preserve">What </w:t>
      </w:r>
      <w:r>
        <w:rPr>
          <w:noProof/>
        </w:rPr>
        <w:t>are</w:t>
      </w:r>
      <w:r w:rsidRPr="00840B1B">
        <w:t xml:space="preserve"> your RB’s definition and understanding of a licensee’s CAP?</w:t>
      </w:r>
    </w:p>
    <w:p w:rsidR="0052237A" w:rsidRPr="00840B1B" w:rsidRDefault="0052237A" w:rsidP="0052237A">
      <w:pPr>
        <w:pStyle w:val="ListParagraph"/>
        <w:ind w:left="360"/>
      </w:pPr>
    </w:p>
    <w:p w:rsidR="0052237A" w:rsidRPr="00840B1B" w:rsidRDefault="0052237A" w:rsidP="0052237A">
      <w:pPr>
        <w:pStyle w:val="ListParagraph"/>
        <w:numPr>
          <w:ilvl w:val="0"/>
          <w:numId w:val="2"/>
        </w:numPr>
        <w:tabs>
          <w:tab w:val="clear" w:pos="850"/>
          <w:tab w:val="clear" w:pos="1191"/>
          <w:tab w:val="clear" w:pos="1531"/>
        </w:tabs>
        <w:ind w:left="360"/>
      </w:pPr>
      <w:r w:rsidRPr="00840B1B">
        <w:t>Does your RB have legislative and regulatory requirements that obligate a licensee to implement a CAP?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If not, do your licensees have a self-imposed CAP?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Does your RB approve a licensee’s CAP? What are the acceptance criteria used by your RB to conduct this approval (e.g.</w:t>
      </w:r>
      <w:r>
        <w:t> </w:t>
      </w:r>
      <w:r w:rsidRPr="00840B1B">
        <w:t>standard)?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Does your RB give credit (i.e.</w:t>
      </w:r>
      <w:r>
        <w:t> </w:t>
      </w:r>
      <w:r w:rsidRPr="00840B1B">
        <w:t>confidence) to a CAP that is shared among</w:t>
      </w:r>
      <w:r>
        <w:t>st</w:t>
      </w:r>
      <w:r w:rsidRPr="00840B1B">
        <w:t xml:space="preserve"> different sites within the same parent company? For example, is the CAP inspected at only one NPP or all NPPs that are using the same </w:t>
      </w:r>
      <w:r w:rsidRPr="009958BD">
        <w:rPr>
          <w:noProof/>
        </w:rPr>
        <w:t>CAP</w:t>
      </w:r>
      <w:r>
        <w:rPr>
          <w:noProof/>
        </w:rPr>
        <w:t>?</w:t>
      </w:r>
    </w:p>
    <w:p w:rsidR="0052237A" w:rsidRPr="00840B1B" w:rsidRDefault="0052237A" w:rsidP="0052237A">
      <w:pPr>
        <w:pStyle w:val="ListParagraph"/>
        <w:ind w:left="1080"/>
      </w:pPr>
    </w:p>
    <w:p w:rsidR="0052237A" w:rsidRPr="00840B1B" w:rsidRDefault="0052237A" w:rsidP="0052237A">
      <w:pPr>
        <w:pStyle w:val="ListParagraph"/>
        <w:numPr>
          <w:ilvl w:val="0"/>
          <w:numId w:val="2"/>
        </w:numPr>
        <w:tabs>
          <w:tab w:val="clear" w:pos="850"/>
          <w:tab w:val="clear" w:pos="1191"/>
          <w:tab w:val="clear" w:pos="1531"/>
        </w:tabs>
        <w:ind w:left="360"/>
      </w:pPr>
      <w:r w:rsidRPr="00840B1B">
        <w:t>How does your RB inspect a licensee’s CAP?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 xml:space="preserve">What is the frequency at which your RB inspects a licensee’s CAP? What are the criteria used to modify the frequency of inspection? 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Does your RB have inspection guides to inspect a licensee’s CAP?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 xml:space="preserve">What areas of the </w:t>
      </w:r>
      <w:r w:rsidRPr="009958BD">
        <w:rPr>
          <w:noProof/>
        </w:rPr>
        <w:t>licensee</w:t>
      </w:r>
      <w:r>
        <w:rPr>
          <w:noProof/>
        </w:rPr>
        <w:t>'</w:t>
      </w:r>
      <w:r w:rsidRPr="009958BD">
        <w:rPr>
          <w:noProof/>
        </w:rPr>
        <w:t>s</w:t>
      </w:r>
      <w:r w:rsidRPr="00840B1B">
        <w:t xml:space="preserve"> CAP does your RB inspect?</w:t>
      </w:r>
    </w:p>
    <w:p w:rsidR="0052237A" w:rsidRPr="00840B1B" w:rsidRDefault="0052237A" w:rsidP="0052237A">
      <w:pPr>
        <w:pStyle w:val="ListParagraph"/>
        <w:ind w:left="360"/>
      </w:pPr>
    </w:p>
    <w:p w:rsidR="0052237A" w:rsidRPr="00840B1B" w:rsidRDefault="0052237A" w:rsidP="0052237A">
      <w:pPr>
        <w:pStyle w:val="ListParagraph"/>
        <w:numPr>
          <w:ilvl w:val="0"/>
          <w:numId w:val="2"/>
        </w:numPr>
        <w:tabs>
          <w:tab w:val="clear" w:pos="850"/>
          <w:tab w:val="clear" w:pos="1191"/>
          <w:tab w:val="clear" w:pos="1531"/>
        </w:tabs>
        <w:ind w:left="360"/>
      </w:pPr>
      <w:r w:rsidRPr="00840B1B">
        <w:t>What are the criteria used by your RB to inspect the following areas for compliance?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proofErr w:type="gramStart"/>
      <w:r w:rsidRPr="00840B1B">
        <w:t>identification</w:t>
      </w:r>
      <w:proofErr w:type="gramEnd"/>
      <w:r w:rsidRPr="00840B1B">
        <w:t xml:space="preserve"> and documentation of the problem including the identification of human and organi</w:t>
      </w:r>
      <w:r>
        <w:t>s</w:t>
      </w:r>
      <w:r w:rsidRPr="00840B1B">
        <w:t>ational factors issues (e.g.</w:t>
      </w:r>
      <w:r>
        <w:t> </w:t>
      </w:r>
      <w:r w:rsidRPr="00840B1B">
        <w:t>licensee reports, non-conformance reports, etc.)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 xml:space="preserve">actions </w:t>
      </w:r>
      <w:r w:rsidRPr="009958BD">
        <w:rPr>
          <w:noProof/>
        </w:rPr>
        <w:t>taken</w:t>
      </w:r>
      <w:r w:rsidRPr="00840B1B">
        <w:t xml:space="preserve"> to address the problem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prioriti</w:t>
      </w:r>
      <w:r>
        <w:t>s</w:t>
      </w:r>
      <w:r w:rsidRPr="00840B1B">
        <w:t>ation of corrective actions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implementation and execution of corrective actions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 xml:space="preserve">assessment of the effectiveness of corrective actions 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trend analysis to identify repetitive problems or repetitive causes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  <w:rPr>
          <w:lang w:val="fr-CA"/>
        </w:rPr>
      </w:pPr>
      <w:r w:rsidRPr="00840B1B">
        <w:rPr>
          <w:lang w:val="fr-CA"/>
        </w:rPr>
        <w:t xml:space="preserve">apparent cause </w:t>
      </w:r>
      <w:proofErr w:type="spellStart"/>
      <w:r w:rsidRPr="00840B1B">
        <w:rPr>
          <w:lang w:val="fr-CA"/>
        </w:rPr>
        <w:t>analysis</w:t>
      </w:r>
      <w:proofErr w:type="spellEnd"/>
      <w:r w:rsidRPr="00840B1B">
        <w:rPr>
          <w:lang w:val="fr-CA"/>
        </w:rPr>
        <w:t>/</w:t>
      </w:r>
      <w:proofErr w:type="spellStart"/>
      <w:r w:rsidRPr="00840B1B">
        <w:rPr>
          <w:lang w:val="fr-CA"/>
        </w:rPr>
        <w:t>root</w:t>
      </w:r>
      <w:proofErr w:type="spellEnd"/>
      <w:r w:rsidRPr="00840B1B">
        <w:rPr>
          <w:lang w:val="fr-CA"/>
        </w:rPr>
        <w:t xml:space="preserve"> cause </w:t>
      </w:r>
      <w:proofErr w:type="spellStart"/>
      <w:r w:rsidRPr="00840B1B">
        <w:rPr>
          <w:lang w:val="fr-CA"/>
        </w:rPr>
        <w:t>analysis</w:t>
      </w:r>
      <w:proofErr w:type="spellEnd"/>
    </w:p>
    <w:p w:rsidR="0052237A" w:rsidRPr="00840B1B" w:rsidRDefault="0052237A" w:rsidP="0052237A">
      <w:pPr>
        <w:rPr>
          <w:lang w:val="fr-CA"/>
        </w:rPr>
      </w:pPr>
    </w:p>
    <w:p w:rsidR="0052237A" w:rsidRPr="00840B1B" w:rsidRDefault="0052237A" w:rsidP="0052237A">
      <w:pPr>
        <w:pStyle w:val="ListParagraph"/>
        <w:numPr>
          <w:ilvl w:val="0"/>
          <w:numId w:val="2"/>
        </w:numPr>
        <w:tabs>
          <w:tab w:val="clear" w:pos="850"/>
          <w:tab w:val="clear" w:pos="1191"/>
          <w:tab w:val="clear" w:pos="1531"/>
        </w:tabs>
        <w:ind w:left="360"/>
      </w:pPr>
      <w:r w:rsidRPr="00840B1B">
        <w:t>Does your RB inspect how a licensee processes corrective actions? If yes, explain what your RB does in the following areas: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deadlines of corrective actions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safety assessments and reporting to RB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approval process by RB and feedback to</w:t>
      </w:r>
      <w:r>
        <w:t xml:space="preserve"> the</w:t>
      </w:r>
      <w:r w:rsidRPr="00840B1B">
        <w:t xml:space="preserve"> </w:t>
      </w:r>
      <w:r w:rsidRPr="009958BD">
        <w:rPr>
          <w:noProof/>
        </w:rPr>
        <w:t>licensee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follow-up of open issues</w:t>
      </w:r>
    </w:p>
    <w:p w:rsidR="0052237A" w:rsidRPr="00840B1B" w:rsidRDefault="0052237A" w:rsidP="0052237A">
      <w:pPr>
        <w:pStyle w:val="ListParagraph"/>
        <w:numPr>
          <w:ilvl w:val="1"/>
          <w:numId w:val="2"/>
        </w:numPr>
        <w:tabs>
          <w:tab w:val="clear" w:pos="850"/>
          <w:tab w:val="clear" w:pos="1191"/>
          <w:tab w:val="clear" w:pos="1531"/>
        </w:tabs>
        <w:ind w:left="1080"/>
      </w:pPr>
      <w:r w:rsidRPr="00840B1B">
        <w:t>safety culture requirements, including human and organi</w:t>
      </w:r>
      <w:r>
        <w:t>s</w:t>
      </w:r>
      <w:r w:rsidRPr="00840B1B">
        <w:t>ational factors</w:t>
      </w:r>
    </w:p>
    <w:p w:rsidR="0052237A" w:rsidRPr="00840B1B" w:rsidRDefault="0052237A" w:rsidP="0052237A"/>
    <w:p w:rsidR="00FD5CF5" w:rsidRDefault="0052237A" w:rsidP="0052237A">
      <w:r w:rsidRPr="00840B1B">
        <w:t xml:space="preserve">Are there any other important topics that you would like to be </w:t>
      </w:r>
      <w:r w:rsidRPr="009958BD">
        <w:rPr>
          <w:noProof/>
        </w:rPr>
        <w:t xml:space="preserve">considered </w:t>
      </w:r>
      <w:r>
        <w:rPr>
          <w:noProof/>
        </w:rPr>
        <w:t>for</w:t>
      </w:r>
      <w:r w:rsidRPr="00840B1B">
        <w:t xml:space="preserve"> the workshop?</w:t>
      </w:r>
    </w:p>
    <w:sectPr w:rsidR="00FD5C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37A" w:rsidRDefault="0052237A" w:rsidP="0052237A">
      <w:r>
        <w:separator/>
      </w:r>
    </w:p>
  </w:endnote>
  <w:endnote w:type="continuationSeparator" w:id="0">
    <w:p w:rsidR="0052237A" w:rsidRDefault="0052237A" w:rsidP="0052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7A" w:rsidRDefault="005223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4336778"/>
      <w:docPartObj>
        <w:docPartGallery w:val="Page Numbers (Bottom of Page)"/>
        <w:docPartUnique/>
      </w:docPartObj>
    </w:sdtPr>
    <w:sdtEndPr/>
    <w:sdtContent>
      <w:p w:rsidR="0052237A" w:rsidRDefault="005223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2237A" w:rsidRDefault="005223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7A" w:rsidRDefault="005223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37A" w:rsidRDefault="0052237A" w:rsidP="0052237A">
      <w:r>
        <w:separator/>
      </w:r>
    </w:p>
  </w:footnote>
  <w:footnote w:type="continuationSeparator" w:id="0">
    <w:p w:rsidR="0052237A" w:rsidRDefault="0052237A" w:rsidP="00522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7A" w:rsidRDefault="005223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7A" w:rsidRDefault="005223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37A" w:rsidRDefault="0052237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54E1"/>
    <w:multiLevelType w:val="hybridMultilevel"/>
    <w:tmpl w:val="73B66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0F62"/>
    <w:multiLevelType w:val="singleLevel"/>
    <w:tmpl w:val="41606694"/>
    <w:name w:val="templateBullet1"/>
    <w:lvl w:ilvl="0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bU0sjAyNDEzMjUzNDZS0lEKTi0uzszPAykwrAUAgwzwDCwAAAA="/>
  </w:docVars>
  <w:rsids>
    <w:rsidRoot w:val="0052237A"/>
    <w:rsid w:val="004D3EC7"/>
    <w:rsid w:val="0052237A"/>
    <w:rsid w:val="008F2F7C"/>
    <w:rsid w:val="00B341A7"/>
    <w:rsid w:val="00FD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7A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41A7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1A7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341A7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1A7"/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41A7"/>
    <w:rPr>
      <w:rFonts w:ascii="Calibri" w:eastAsiaTheme="majorEastAsia" w:hAnsi="Calibri" w:cstheme="majorBidi"/>
      <w:b/>
      <w:bCs/>
      <w:color w:val="4F81BD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41A7"/>
    <w:rPr>
      <w:rFonts w:eastAsiaTheme="majorEastAsia" w:cstheme="majorBidi"/>
      <w:b/>
      <w:bCs/>
      <w:color w:val="4F81BD" w:themeColor="accent1"/>
      <w:sz w:val="24"/>
    </w:rPr>
  </w:style>
  <w:style w:type="paragraph" w:styleId="BodyText">
    <w:name w:val="Body Text"/>
    <w:basedOn w:val="Normal"/>
    <w:link w:val="BodyTextChar"/>
    <w:rsid w:val="0052237A"/>
    <w:pPr>
      <w:spacing w:after="240"/>
      <w:ind w:firstLine="442"/>
    </w:pPr>
  </w:style>
  <w:style w:type="character" w:customStyle="1" w:styleId="BodyTextChar">
    <w:name w:val="Body Text Char"/>
    <w:basedOn w:val="DefaultParagraphFont"/>
    <w:link w:val="BodyText"/>
    <w:rsid w:val="0052237A"/>
    <w:rPr>
      <w:rFonts w:ascii="Times New Roman" w:eastAsia="Times New Roman" w:hAnsi="Times New Roman" w:cs="Times New Roman"/>
      <w:lang w:eastAsia="zh-CN"/>
    </w:rPr>
  </w:style>
  <w:style w:type="paragraph" w:styleId="ListBullet">
    <w:name w:val="List Bullet"/>
    <w:basedOn w:val="Normal"/>
    <w:rsid w:val="0052237A"/>
    <w:pPr>
      <w:numPr>
        <w:numId w:val="1"/>
      </w:numPr>
      <w:tabs>
        <w:tab w:val="clear" w:pos="1191"/>
        <w:tab w:val="clear" w:pos="1531"/>
      </w:tabs>
      <w:spacing w:after="240"/>
    </w:pPr>
  </w:style>
  <w:style w:type="paragraph" w:styleId="ListParagraph">
    <w:name w:val="List Paragraph"/>
    <w:basedOn w:val="Normal"/>
    <w:uiPriority w:val="34"/>
    <w:qFormat/>
    <w:rsid w:val="0052237A"/>
    <w:pPr>
      <w:ind w:left="720"/>
      <w:contextualSpacing/>
    </w:pPr>
  </w:style>
  <w:style w:type="character" w:styleId="Hyperlink">
    <w:name w:val="Hyperlink"/>
    <w:rsid w:val="0052237A"/>
    <w:rPr>
      <w:noProof w:val="0"/>
      <w:color w:val="0000FF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237A"/>
    <w:pPr>
      <w:tabs>
        <w:tab w:val="clear" w:pos="850"/>
        <w:tab w:val="clear" w:pos="1191"/>
        <w:tab w:val="clear" w:pos="153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37A"/>
    <w:rPr>
      <w:rFonts w:ascii="Times New Roman" w:eastAsia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2237A"/>
    <w:pPr>
      <w:tabs>
        <w:tab w:val="clear" w:pos="850"/>
        <w:tab w:val="clear" w:pos="1191"/>
        <w:tab w:val="clear" w:pos="153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37A"/>
    <w:rPr>
      <w:rFonts w:ascii="Times New Roman" w:eastAsia="Times New Roman" w:hAnsi="Times New Roman" w:cs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7A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zh-C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41A7"/>
    <w:pPr>
      <w:keepNext/>
      <w:keepLines/>
      <w:spacing w:before="480"/>
      <w:outlineLvl w:val="0"/>
    </w:pPr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341A7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color w:val="4F81BD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B341A7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1A7"/>
    <w:rPr>
      <w:rFonts w:ascii="Calibri" w:eastAsiaTheme="majorEastAsia" w:hAnsi="Calibr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341A7"/>
    <w:rPr>
      <w:rFonts w:ascii="Calibri" w:eastAsiaTheme="majorEastAsia" w:hAnsi="Calibri" w:cstheme="majorBidi"/>
      <w:b/>
      <w:bCs/>
      <w:color w:val="4F81BD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341A7"/>
    <w:rPr>
      <w:rFonts w:eastAsiaTheme="majorEastAsia" w:cstheme="majorBidi"/>
      <w:b/>
      <w:bCs/>
      <w:color w:val="4F81BD" w:themeColor="accent1"/>
      <w:sz w:val="24"/>
    </w:rPr>
  </w:style>
  <w:style w:type="paragraph" w:styleId="BodyText">
    <w:name w:val="Body Text"/>
    <w:basedOn w:val="Normal"/>
    <w:link w:val="BodyTextChar"/>
    <w:rsid w:val="0052237A"/>
    <w:pPr>
      <w:spacing w:after="240"/>
      <w:ind w:firstLine="442"/>
    </w:pPr>
  </w:style>
  <w:style w:type="character" w:customStyle="1" w:styleId="BodyTextChar">
    <w:name w:val="Body Text Char"/>
    <w:basedOn w:val="DefaultParagraphFont"/>
    <w:link w:val="BodyText"/>
    <w:rsid w:val="0052237A"/>
    <w:rPr>
      <w:rFonts w:ascii="Times New Roman" w:eastAsia="Times New Roman" w:hAnsi="Times New Roman" w:cs="Times New Roman"/>
      <w:lang w:eastAsia="zh-CN"/>
    </w:rPr>
  </w:style>
  <w:style w:type="paragraph" w:styleId="ListBullet">
    <w:name w:val="List Bullet"/>
    <w:basedOn w:val="Normal"/>
    <w:rsid w:val="0052237A"/>
    <w:pPr>
      <w:numPr>
        <w:numId w:val="1"/>
      </w:numPr>
      <w:tabs>
        <w:tab w:val="clear" w:pos="1191"/>
        <w:tab w:val="clear" w:pos="1531"/>
      </w:tabs>
      <w:spacing w:after="240"/>
    </w:pPr>
  </w:style>
  <w:style w:type="paragraph" w:styleId="ListParagraph">
    <w:name w:val="List Paragraph"/>
    <w:basedOn w:val="Normal"/>
    <w:uiPriority w:val="34"/>
    <w:qFormat/>
    <w:rsid w:val="0052237A"/>
    <w:pPr>
      <w:ind w:left="720"/>
      <w:contextualSpacing/>
    </w:pPr>
  </w:style>
  <w:style w:type="character" w:styleId="Hyperlink">
    <w:name w:val="Hyperlink"/>
    <w:rsid w:val="0052237A"/>
    <w:rPr>
      <w:noProof w:val="0"/>
      <w:color w:val="0000FF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237A"/>
    <w:pPr>
      <w:tabs>
        <w:tab w:val="clear" w:pos="850"/>
        <w:tab w:val="clear" w:pos="1191"/>
        <w:tab w:val="clear" w:pos="153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37A"/>
    <w:rPr>
      <w:rFonts w:ascii="Times New Roman" w:eastAsia="Times New Roman" w:hAnsi="Times New Roman" w:cs="Times New Roma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2237A"/>
    <w:pPr>
      <w:tabs>
        <w:tab w:val="clear" w:pos="850"/>
        <w:tab w:val="clear" w:pos="1191"/>
        <w:tab w:val="clear" w:pos="153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37A"/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.chanial@oecd.org?subject=14th%20International%20Nuclear%20Regulatory%20Inspection%20Workshop%20-%20Questionnaire%20B:%20How%20to%20Inspect%20a%20Licensee's%20Corrective%20Action%20Programme%20(CAP)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ecd-nea.org/nsd/docs/2010/cnra-r2010-7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3696</Characters>
  <Application>Microsoft Office Word</Application>
  <DocSecurity>0</DocSecurity>
  <Lines>84</Lines>
  <Paragraphs>53</Paragraphs>
  <ScaleCrop>false</ScaleCrop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14th International Nuclear Regulatory Inspection Workshop - Questionnaire B: How to Inspect a Licensee's Corrective Action Programme (CAP)</dc:title>
  <dc:creator>NEA WGIP</dc:creator>
  <cp:lastModifiedBy>ANGRES Danielle, NEA/CEN</cp:lastModifiedBy>
  <cp:revision>3</cp:revision>
  <dcterms:created xsi:type="dcterms:W3CDTF">2017-11-23T16:25:00Z</dcterms:created>
  <dcterms:modified xsi:type="dcterms:W3CDTF">2017-11-23T16:31:00Z</dcterms:modified>
</cp:coreProperties>
</file>