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A2" w:rsidRPr="00D32F35" w:rsidRDefault="002C0BA2" w:rsidP="002C0BA2">
      <w:pPr>
        <w:pStyle w:val="Heading3"/>
        <w:spacing w:before="120" w:after="120"/>
        <w:jc w:val="center"/>
        <w:rPr>
          <w:b w:val="0"/>
          <w:i/>
          <w:smallCaps/>
        </w:rPr>
      </w:pPr>
      <w:r w:rsidRPr="00D32F35">
        <w:rPr>
          <w:smallCaps/>
        </w:rPr>
        <w:t xml:space="preserve">Questionnaire </w:t>
      </w:r>
      <w:r>
        <w:rPr>
          <w:smallCaps/>
        </w:rPr>
        <w:t>A</w:t>
      </w:r>
      <w:r>
        <w:rPr>
          <w:b w:val="0"/>
          <w:smallCaps/>
        </w:rPr>
        <w:t>:</w:t>
      </w:r>
    </w:p>
    <w:p w:rsidR="002C0BA2" w:rsidRPr="00553160" w:rsidRDefault="002C0BA2" w:rsidP="002C0BA2">
      <w:pPr>
        <w:jc w:val="center"/>
        <w:rPr>
          <w:b/>
          <w:smallCaps/>
          <w:sz w:val="28"/>
          <w:szCs w:val="28"/>
        </w:rPr>
      </w:pPr>
      <w:r w:rsidRPr="00553160">
        <w:rPr>
          <w:b/>
          <w:smallCaps/>
        </w:rPr>
        <w:t>Inspector’s role in the regulatory body assessment of the licensee’s human</w:t>
      </w:r>
      <w:r w:rsidRPr="00553160">
        <w:rPr>
          <w:b/>
          <w:smallCaps/>
        </w:rPr>
        <w:br/>
        <w:t>and organisational aspects</w:t>
      </w:r>
    </w:p>
    <w:p w:rsidR="002C0BA2" w:rsidRPr="005676A7" w:rsidRDefault="002C0BA2" w:rsidP="002C0BA2">
      <w:pPr>
        <w:tabs>
          <w:tab w:val="left" w:pos="426"/>
        </w:tabs>
        <w:rPr>
          <w:color w:val="000000"/>
          <w:sz w:val="20"/>
          <w:lang w:val="en-US" w:eastAsia="en-ZW"/>
        </w:rPr>
      </w:pPr>
      <w:r>
        <w:rPr>
          <w:color w:val="000000"/>
          <w:sz w:val="20"/>
          <w:lang w:val="en-US" w:eastAsia="en-ZW"/>
        </w:rPr>
        <w:br/>
      </w:r>
    </w:p>
    <w:p w:rsidR="002C0BA2" w:rsidRPr="005676A7" w:rsidRDefault="002C0BA2" w:rsidP="002C0BA2">
      <w:pPr>
        <w:pStyle w:val="BodyText"/>
        <w:jc w:val="center"/>
        <w:rPr>
          <w:smallCaps/>
          <w:sz w:val="24"/>
        </w:rPr>
      </w:pPr>
      <w:r w:rsidRPr="005676A7">
        <w:rPr>
          <w:smallCaps/>
          <w:sz w:val="24"/>
        </w:rPr>
        <w:t>Country:</w:t>
      </w:r>
      <w:r>
        <w:rPr>
          <w:smallCaps/>
          <w:sz w:val="24"/>
        </w:rPr>
        <w:t xml:space="preserve"> …………………………</w:t>
      </w:r>
    </w:p>
    <w:p w:rsidR="002C0BA2" w:rsidRDefault="002C0BA2" w:rsidP="002C0BA2">
      <w:pPr>
        <w:spacing w:before="240" w:after="120"/>
        <w:rPr>
          <w:b/>
          <w:smallCaps/>
          <w:sz w:val="28"/>
          <w:szCs w:val="28"/>
        </w:rPr>
      </w:pPr>
    </w:p>
    <w:p w:rsidR="002C0BA2" w:rsidRPr="00D32F35" w:rsidRDefault="002C0BA2" w:rsidP="002C0BA2">
      <w:pPr>
        <w:spacing w:before="240" w:after="120"/>
        <w:rPr>
          <w:b/>
          <w:smallCaps/>
        </w:rPr>
      </w:pPr>
      <w:r w:rsidRPr="00D32F35">
        <w:rPr>
          <w:b/>
          <w:smallCaps/>
        </w:rPr>
        <w:t>NOTES</w:t>
      </w:r>
    </w:p>
    <w:p w:rsidR="002C0BA2" w:rsidRPr="003A337B" w:rsidRDefault="002C0BA2" w:rsidP="002C0BA2">
      <w:pPr>
        <w:pStyle w:val="ListBullet"/>
        <w:numPr>
          <w:ilvl w:val="0"/>
          <w:numId w:val="0"/>
        </w:numPr>
        <w:tabs>
          <w:tab w:val="num" w:pos="284"/>
        </w:tabs>
        <w:ind w:left="284"/>
        <w:rPr>
          <w:i/>
        </w:rPr>
      </w:pPr>
      <w:r w:rsidRPr="003A337B">
        <w:t xml:space="preserve">Only one response per country is required. If more than one person from your country is participating, please </w:t>
      </w:r>
      <w:r w:rsidRPr="00044F8C">
        <w:rPr>
          <w:noProof/>
        </w:rPr>
        <w:t>co-ordinate</w:t>
      </w:r>
      <w:r w:rsidRPr="003A337B">
        <w:t xml:space="preserve"> the responses accordingly.</w:t>
      </w:r>
    </w:p>
    <w:p w:rsidR="002C0BA2" w:rsidRDefault="002C0BA2" w:rsidP="002C0BA2">
      <w:pPr>
        <w:ind w:left="720" w:hanging="436"/>
        <w:rPr>
          <w:sz w:val="24"/>
          <w:szCs w:val="24"/>
        </w:rPr>
      </w:pPr>
      <w:r>
        <w:rPr>
          <w:sz w:val="24"/>
          <w:szCs w:val="24"/>
        </w:rPr>
        <w:t xml:space="preserve">Submittals should be sent by e-mail to </w:t>
      </w:r>
      <w:hyperlink r:id="rId8" w:history="1">
        <w:r w:rsidRPr="00A37DD5">
          <w:rPr>
            <w:rStyle w:val="Hyperlink"/>
            <w:sz w:val="24"/>
            <w:szCs w:val="24"/>
          </w:rPr>
          <w:t>luc.chanial@oecd.org</w:t>
        </w:r>
      </w:hyperlink>
      <w:bookmarkStart w:id="0" w:name="_GoBack"/>
      <w:bookmarkEnd w:id="0"/>
      <w:r>
        <w:rPr>
          <w:sz w:val="24"/>
          <w:szCs w:val="24"/>
        </w:rPr>
        <w:t xml:space="preserve"> by </w:t>
      </w:r>
      <w:r w:rsidRPr="00296A2F">
        <w:t>11</w:t>
      </w:r>
      <w:r>
        <w:t> </w:t>
      </w:r>
      <w:r w:rsidRPr="00296A2F">
        <w:t>February</w:t>
      </w:r>
      <w:r>
        <w:t> </w:t>
      </w:r>
      <w:r w:rsidRPr="00296A2F">
        <w:t>2018.</w:t>
      </w:r>
    </w:p>
    <w:p w:rsidR="002C0BA2" w:rsidRPr="00D32F35" w:rsidRDefault="002C0BA2" w:rsidP="002C0BA2">
      <w:pPr>
        <w:spacing w:before="240" w:after="120"/>
        <w:rPr>
          <w:b/>
          <w:smallCaps/>
        </w:rPr>
      </w:pPr>
      <w:r w:rsidRPr="00D32F35">
        <w:rPr>
          <w:b/>
          <w:smallCaps/>
        </w:rPr>
        <w:t>FOREWORD</w:t>
      </w:r>
    </w:p>
    <w:p w:rsidR="002C0BA2" w:rsidRDefault="002C0BA2" w:rsidP="002C0BA2">
      <w:pPr>
        <w:pStyle w:val="ListBullet"/>
        <w:numPr>
          <w:ilvl w:val="0"/>
          <w:numId w:val="0"/>
        </w:numPr>
        <w:tabs>
          <w:tab w:val="num" w:pos="284"/>
        </w:tabs>
        <w:ind w:left="284"/>
        <w:rPr>
          <w:i/>
        </w:rPr>
      </w:pPr>
      <w:r w:rsidRPr="00FA4E85">
        <w:t xml:space="preserve">Human </w:t>
      </w:r>
      <w:r>
        <w:t xml:space="preserve">and Organisational Factors (HOF) play a prominent role in nuclear safety in every stage of operation. </w:t>
      </w:r>
    </w:p>
    <w:p w:rsidR="002C0BA2" w:rsidRDefault="002C0BA2" w:rsidP="002C0BA2">
      <w:pPr>
        <w:pStyle w:val="ListBullet"/>
        <w:numPr>
          <w:ilvl w:val="0"/>
          <w:numId w:val="0"/>
        </w:numPr>
        <w:tabs>
          <w:tab w:val="num" w:pos="284"/>
        </w:tabs>
        <w:ind w:left="284"/>
        <w:rPr>
          <w:i/>
        </w:rPr>
      </w:pPr>
      <w:r>
        <w:t>As they have a lot of interactions with the licensee, inspectors can have deep insight about licensee organisation through observations and inspections results. They can thus contribute to the regulatory body’s (RB’s) assessment of HOF (including safety culture).</w:t>
      </w:r>
    </w:p>
    <w:p w:rsidR="002C0BA2" w:rsidRDefault="002C0BA2" w:rsidP="002C0BA2">
      <w:pPr>
        <w:pStyle w:val="ListBullet"/>
        <w:numPr>
          <w:ilvl w:val="0"/>
          <w:numId w:val="0"/>
        </w:numPr>
        <w:tabs>
          <w:tab w:val="num" w:pos="284"/>
        </w:tabs>
        <w:ind w:left="284"/>
        <w:rPr>
          <w:i/>
        </w:rPr>
      </w:pPr>
      <w:r>
        <w:t>This task will use the results of previous workshops:</w:t>
      </w:r>
    </w:p>
    <w:p w:rsidR="002C0BA2" w:rsidRPr="00FA4E85" w:rsidRDefault="002C0BA2" w:rsidP="002C0BA2">
      <w:pPr>
        <w:pStyle w:val="ListBullet"/>
        <w:numPr>
          <w:ilvl w:val="0"/>
          <w:numId w:val="3"/>
        </w:numPr>
        <w:tabs>
          <w:tab w:val="left" w:pos="1276"/>
        </w:tabs>
        <w:spacing w:after="0"/>
        <w:rPr>
          <w:i/>
        </w:rPr>
      </w:pPr>
      <w:r>
        <w:t>Budapest</w:t>
      </w:r>
      <w:r w:rsidRPr="00FA4E85">
        <w:t xml:space="preserve"> </w:t>
      </w:r>
      <w:r>
        <w:t>(</w:t>
      </w:r>
      <w:r w:rsidRPr="00FA4E85">
        <w:t>200</w:t>
      </w:r>
      <w:r>
        <w:t xml:space="preserve">4): </w:t>
      </w:r>
      <w:hyperlink r:id="rId9" w:history="1">
        <w:r w:rsidRPr="00FE322D">
          <w:rPr>
            <w:rStyle w:val="Hyperlink"/>
          </w:rPr>
          <w:t>Risk informed inspection, inspection of performance of licensee organisation, and inspection aspects of plant near or at end-of-life</w:t>
        </w:r>
      </w:hyperlink>
      <w:r>
        <w:rPr>
          <w:i/>
        </w:rPr>
        <w:t>.</w:t>
      </w:r>
    </w:p>
    <w:p w:rsidR="002C0BA2" w:rsidRDefault="002C0BA2" w:rsidP="002C0BA2">
      <w:pPr>
        <w:pStyle w:val="ListBullet"/>
        <w:numPr>
          <w:ilvl w:val="0"/>
          <w:numId w:val="3"/>
        </w:numPr>
        <w:tabs>
          <w:tab w:val="left" w:pos="1276"/>
        </w:tabs>
        <w:spacing w:after="0"/>
        <w:rPr>
          <w:i/>
        </w:rPr>
      </w:pPr>
      <w:r>
        <w:t xml:space="preserve">Toronto (2006): </w:t>
      </w:r>
      <w:hyperlink r:id="rId10" w:history="1">
        <w:r w:rsidRPr="00FE322D">
          <w:rPr>
            <w:rStyle w:val="Hyperlink"/>
          </w:rPr>
          <w:t>How International Nuclear Regulatory Inspections Can Promote, Or Not Promote, Good Safety Culture, Inspection of Interactions Between the Licensee and its Contractors and Future Challenges for Inspectors</w:t>
        </w:r>
      </w:hyperlink>
      <w:r>
        <w:rPr>
          <w:i/>
        </w:rPr>
        <w:t>.</w:t>
      </w:r>
    </w:p>
    <w:p w:rsidR="002C0BA2" w:rsidRDefault="002C0BA2" w:rsidP="002C0BA2">
      <w:pPr>
        <w:pStyle w:val="ListBullet"/>
        <w:numPr>
          <w:ilvl w:val="0"/>
          <w:numId w:val="3"/>
        </w:numPr>
        <w:tabs>
          <w:tab w:val="left" w:pos="1276"/>
        </w:tabs>
        <w:spacing w:after="0"/>
        <w:rPr>
          <w:i/>
        </w:rPr>
      </w:pPr>
      <w:r>
        <w:t xml:space="preserve">Amsterdam (2010): </w:t>
      </w:r>
      <w:hyperlink r:id="rId11" w:history="1">
        <w:r w:rsidRPr="00FE322D">
          <w:rPr>
            <w:rStyle w:val="Hyperlink"/>
          </w:rPr>
          <w:t>Experience from Inspecting Safety Culture, Inspection of Licensee Safety Management System, and Effectiveness of Regulator Inspection Process</w:t>
        </w:r>
      </w:hyperlink>
      <w:r>
        <w:t>.</w:t>
      </w:r>
    </w:p>
    <w:p w:rsidR="002C0BA2" w:rsidRPr="00D32F35" w:rsidRDefault="002C0BA2" w:rsidP="002C0BA2">
      <w:pPr>
        <w:spacing w:before="240" w:after="120"/>
        <w:rPr>
          <w:b/>
          <w:smallCaps/>
        </w:rPr>
      </w:pPr>
      <w:r w:rsidRPr="00D32F35">
        <w:rPr>
          <w:b/>
          <w:smallCaps/>
        </w:rPr>
        <w:t>QUESTIONNAIRE</w:t>
      </w:r>
    </w:p>
    <w:p w:rsidR="002C0BA2" w:rsidRDefault="002C0BA2" w:rsidP="002C0BA2">
      <w:pPr>
        <w:tabs>
          <w:tab w:val="left" w:pos="426"/>
        </w:tabs>
        <w:rPr>
          <w:i/>
          <w:color w:val="000000"/>
          <w:lang w:eastAsia="en-ZW"/>
        </w:rPr>
      </w:pPr>
      <w:r w:rsidRPr="001B7412">
        <w:rPr>
          <w:color w:val="000000"/>
          <w:lang w:eastAsia="en-ZW"/>
        </w:rPr>
        <w:t xml:space="preserve">Note: For this set of questions, the term “inspector” refers to resident or site inspector (or </w:t>
      </w:r>
      <w:r w:rsidRPr="00A91B72">
        <w:rPr>
          <w:noProof/>
          <w:color w:val="000000"/>
          <w:lang w:eastAsia="en-ZW"/>
        </w:rPr>
        <w:t>other inspector</w:t>
      </w:r>
      <w:r w:rsidRPr="001B7412">
        <w:rPr>
          <w:color w:val="000000"/>
          <w:lang w:eastAsia="en-ZW"/>
        </w:rPr>
        <w:t xml:space="preserve"> for </w:t>
      </w:r>
      <w:r w:rsidRPr="00A91B72">
        <w:rPr>
          <w:noProof/>
          <w:color w:val="000000"/>
          <w:lang w:eastAsia="en-ZW"/>
        </w:rPr>
        <w:t>a dedicated</w:t>
      </w:r>
      <w:r w:rsidRPr="001B7412">
        <w:rPr>
          <w:color w:val="000000"/>
          <w:lang w:eastAsia="en-ZW"/>
        </w:rPr>
        <w:t xml:space="preserve"> </w:t>
      </w:r>
      <w:r w:rsidRPr="00A91B72">
        <w:rPr>
          <w:noProof/>
          <w:color w:val="000000"/>
          <w:lang w:eastAsia="en-ZW"/>
        </w:rPr>
        <w:t>area</w:t>
      </w:r>
      <w:r w:rsidRPr="001B7412">
        <w:rPr>
          <w:color w:val="000000"/>
          <w:lang w:eastAsia="en-ZW"/>
        </w:rPr>
        <w:t>, such as electricity, radiological protection, etc.) but NOT to the RB’s HOF specialists</w:t>
      </w:r>
      <w:r w:rsidRPr="004108DF">
        <w:rPr>
          <w:i/>
          <w:color w:val="000000"/>
          <w:lang w:eastAsia="en-ZW"/>
        </w:rPr>
        <w:t>.</w:t>
      </w:r>
    </w:p>
    <w:p w:rsidR="002C0BA2" w:rsidRDefault="002C0BA2" w:rsidP="002C0BA2">
      <w:pPr>
        <w:tabs>
          <w:tab w:val="left" w:pos="426"/>
        </w:tabs>
        <w:rPr>
          <w:i/>
          <w:color w:val="000000"/>
          <w:lang w:eastAsia="en-ZW"/>
        </w:rPr>
      </w:pPr>
    </w:p>
    <w:p w:rsidR="002C0BA2" w:rsidRDefault="002C0BA2" w:rsidP="002C0BA2">
      <w:pPr>
        <w:pStyle w:val="ListParagraph"/>
        <w:numPr>
          <w:ilvl w:val="0"/>
          <w:numId w:val="4"/>
        </w:numPr>
        <w:tabs>
          <w:tab w:val="left" w:pos="426"/>
        </w:tabs>
        <w:ind w:hanging="720"/>
        <w:rPr>
          <w:b/>
          <w:color w:val="000000"/>
          <w:lang w:eastAsia="en-ZW"/>
        </w:rPr>
      </w:pPr>
      <w:r w:rsidRPr="001B590E">
        <w:rPr>
          <w:b/>
          <w:color w:val="000000"/>
          <w:lang w:eastAsia="en-ZW"/>
        </w:rPr>
        <w:t>RB’S FRAMEWORK REGARDING HOF INSPECTIONS</w:t>
      </w:r>
    </w:p>
    <w:p w:rsidR="002C0BA2" w:rsidRPr="001B590E" w:rsidRDefault="002C0BA2" w:rsidP="002C0BA2">
      <w:pPr>
        <w:pStyle w:val="ListParagraph"/>
        <w:tabs>
          <w:tab w:val="left" w:pos="426"/>
        </w:tabs>
        <w:rPr>
          <w:b/>
          <w:color w:val="000000"/>
          <w:lang w:eastAsia="en-ZW"/>
        </w:rPr>
      </w:pPr>
    </w:p>
    <w:p w:rsidR="002C0BA2" w:rsidRPr="00A0437B" w:rsidRDefault="002C0BA2" w:rsidP="002C0BA2">
      <w:pPr>
        <w:pStyle w:val="ListParagraph"/>
        <w:numPr>
          <w:ilvl w:val="1"/>
          <w:numId w:val="2"/>
        </w:numPr>
        <w:tabs>
          <w:tab w:val="clear" w:pos="850"/>
          <w:tab w:val="left" w:pos="426"/>
        </w:tabs>
        <w:spacing w:line="276" w:lineRule="auto"/>
        <w:ind w:left="426" w:hanging="426"/>
        <w:rPr>
          <w:color w:val="000000"/>
          <w:lang w:eastAsia="en-ZW"/>
        </w:rPr>
      </w:pPr>
      <w:r w:rsidRPr="00A0437B">
        <w:rPr>
          <w:color w:val="000000"/>
          <w:lang w:eastAsia="en-ZW"/>
        </w:rPr>
        <w:t xml:space="preserve">Does your regulatory framework </w:t>
      </w:r>
      <w:r>
        <w:rPr>
          <w:color w:val="000000"/>
          <w:lang w:eastAsia="en-ZW"/>
        </w:rPr>
        <w:t>contain</w:t>
      </w:r>
      <w:r w:rsidRPr="00A0437B">
        <w:rPr>
          <w:color w:val="000000"/>
          <w:lang w:eastAsia="en-ZW"/>
        </w:rPr>
        <w:t xml:space="preserve"> requirements</w:t>
      </w:r>
      <w:r>
        <w:rPr>
          <w:color w:val="000000"/>
          <w:lang w:eastAsia="en-ZW"/>
        </w:rPr>
        <w:t>, guidance or compliance criteria</w:t>
      </w:r>
      <w:r w:rsidRPr="00A0437B">
        <w:rPr>
          <w:color w:val="000000"/>
          <w:lang w:eastAsia="en-ZW"/>
        </w:rPr>
        <w:t xml:space="preserve"> related to inspection</w:t>
      </w:r>
      <w:r>
        <w:rPr>
          <w:color w:val="000000"/>
          <w:lang w:eastAsia="en-ZW"/>
        </w:rPr>
        <w:t xml:space="preserve"> of HOF considerations</w:t>
      </w:r>
      <w:r w:rsidRPr="00A0437B">
        <w:rPr>
          <w:color w:val="000000"/>
          <w:lang w:eastAsia="en-ZW"/>
        </w:rPr>
        <w:t xml:space="preserve">? </w:t>
      </w:r>
      <w:r w:rsidRPr="004A799A">
        <w:rPr>
          <w:b/>
          <w:color w:val="000000"/>
          <w:lang w:eastAsia="en-ZW"/>
        </w:rPr>
        <w:t>Y/N</w:t>
      </w:r>
    </w:p>
    <w:p w:rsidR="002C0BA2" w:rsidRDefault="002C0BA2" w:rsidP="002C0BA2">
      <w:pPr>
        <w:tabs>
          <w:tab w:val="left" w:pos="426"/>
        </w:tabs>
        <w:ind w:left="426"/>
        <w:rPr>
          <w:color w:val="000000"/>
          <w:lang w:eastAsia="en-ZW"/>
        </w:rPr>
      </w:pPr>
      <w:r>
        <w:rPr>
          <w:color w:val="000000"/>
          <w:lang w:eastAsia="en-ZW"/>
        </w:rPr>
        <w:t>If yes, w</w:t>
      </w:r>
      <w:r w:rsidRPr="00A0437B">
        <w:rPr>
          <w:color w:val="000000"/>
          <w:lang w:eastAsia="en-ZW"/>
        </w:rPr>
        <w:t>hat are the areas covered by this fr</w:t>
      </w:r>
      <w:r>
        <w:rPr>
          <w:color w:val="000000"/>
          <w:lang w:eastAsia="en-ZW"/>
        </w:rPr>
        <w:t>amework (Competence management?</w:t>
      </w:r>
      <w:r w:rsidRPr="00A0437B">
        <w:rPr>
          <w:color w:val="000000"/>
          <w:lang w:eastAsia="en-ZW"/>
        </w:rPr>
        <w:t xml:space="preserve"> </w:t>
      </w:r>
      <w:proofErr w:type="gramStart"/>
      <w:r>
        <w:rPr>
          <w:color w:val="000000"/>
          <w:lang w:eastAsia="en-ZW"/>
        </w:rPr>
        <w:t>Qualification of personnel?</w:t>
      </w:r>
      <w:proofErr w:type="gramEnd"/>
      <w:r>
        <w:rPr>
          <w:color w:val="000000"/>
          <w:lang w:eastAsia="en-ZW"/>
        </w:rPr>
        <w:t xml:space="preserve"> </w:t>
      </w:r>
      <w:proofErr w:type="gramStart"/>
      <w:r>
        <w:rPr>
          <w:color w:val="000000"/>
          <w:lang w:eastAsia="en-ZW"/>
        </w:rPr>
        <w:t>Management system?</w:t>
      </w:r>
      <w:proofErr w:type="gramEnd"/>
      <w:r>
        <w:rPr>
          <w:color w:val="000000"/>
          <w:lang w:eastAsia="en-ZW"/>
        </w:rPr>
        <w:t xml:space="preserve"> </w:t>
      </w:r>
      <w:proofErr w:type="gramStart"/>
      <w:r>
        <w:rPr>
          <w:color w:val="000000"/>
          <w:lang w:eastAsia="en-ZW"/>
        </w:rPr>
        <w:t>Safety culture?</w:t>
      </w:r>
      <w:proofErr w:type="gramEnd"/>
      <w:r w:rsidRPr="003304ED">
        <w:rPr>
          <w:color w:val="000000"/>
          <w:lang w:eastAsia="en-ZW"/>
        </w:rPr>
        <w:t xml:space="preserve"> </w:t>
      </w:r>
      <w:r>
        <w:rPr>
          <w:color w:val="000000"/>
          <w:lang w:eastAsia="en-ZW"/>
        </w:rPr>
        <w:t>O</w:t>
      </w:r>
      <w:r w:rsidRPr="00A0437B">
        <w:rPr>
          <w:color w:val="000000"/>
          <w:lang w:eastAsia="en-ZW"/>
        </w:rPr>
        <w:t>rgani</w:t>
      </w:r>
      <w:r>
        <w:rPr>
          <w:color w:val="000000"/>
          <w:lang w:eastAsia="en-ZW"/>
        </w:rPr>
        <w:t>s</w:t>
      </w:r>
      <w:r w:rsidRPr="00A0437B">
        <w:rPr>
          <w:color w:val="000000"/>
          <w:lang w:eastAsia="en-ZW"/>
        </w:rPr>
        <w:t>ational desi</w:t>
      </w:r>
      <w:r>
        <w:rPr>
          <w:color w:val="000000"/>
          <w:lang w:eastAsia="en-ZW"/>
        </w:rPr>
        <w:t>gn</w:t>
      </w:r>
      <w:proofErr w:type="gramStart"/>
      <w:r>
        <w:rPr>
          <w:color w:val="000000"/>
          <w:lang w:eastAsia="en-ZW"/>
        </w:rPr>
        <w:t>?,</w:t>
      </w:r>
      <w:proofErr w:type="gramEnd"/>
      <w:r>
        <w:rPr>
          <w:color w:val="000000"/>
          <w:lang w:eastAsia="en-ZW"/>
        </w:rPr>
        <w:t xml:space="preserve"> Staffing?, Change management?</w:t>
      </w:r>
      <w:r w:rsidRPr="00A0437B">
        <w:rPr>
          <w:color w:val="000000"/>
          <w:lang w:eastAsia="en-ZW"/>
        </w:rPr>
        <w:t xml:space="preserve"> …</w:t>
      </w:r>
      <w:r>
        <w:rPr>
          <w:color w:val="000000"/>
          <w:lang w:eastAsia="en-ZW"/>
        </w:rPr>
        <w:t>etc.</w:t>
      </w:r>
      <w:r w:rsidRPr="00A0437B">
        <w:rPr>
          <w:color w:val="000000"/>
          <w:lang w:eastAsia="en-ZW"/>
        </w:rPr>
        <w:t>)</w:t>
      </w:r>
      <w:r>
        <w:rPr>
          <w:color w:val="000000"/>
          <w:lang w:eastAsia="en-ZW"/>
        </w:rPr>
        <w:t xml:space="preserve">. </w:t>
      </w:r>
      <w:r w:rsidRPr="00A0437B">
        <w:rPr>
          <w:color w:val="000000"/>
          <w:lang w:eastAsia="en-ZW"/>
        </w:rPr>
        <w:t xml:space="preserve">Please </w:t>
      </w:r>
      <w:r>
        <w:rPr>
          <w:color w:val="000000"/>
          <w:lang w:eastAsia="en-ZW"/>
        </w:rPr>
        <w:t xml:space="preserve">list the </w:t>
      </w:r>
      <w:r w:rsidRPr="00A0437B">
        <w:rPr>
          <w:color w:val="000000"/>
          <w:lang w:eastAsia="en-ZW"/>
        </w:rPr>
        <w:t>covered areas</w:t>
      </w:r>
      <w:r>
        <w:rPr>
          <w:color w:val="000000"/>
          <w:lang w:eastAsia="en-ZW"/>
        </w:rPr>
        <w:t>:</w:t>
      </w:r>
    </w:p>
    <w:p w:rsidR="002C0BA2" w:rsidRDefault="002C0BA2" w:rsidP="002C0BA2">
      <w:pPr>
        <w:tabs>
          <w:tab w:val="left" w:pos="426"/>
        </w:tabs>
        <w:ind w:left="426"/>
        <w:rPr>
          <w:color w:val="000000"/>
          <w:lang w:eastAsia="en-ZW"/>
        </w:rPr>
      </w:pPr>
    </w:p>
    <w:p w:rsidR="002C0BA2" w:rsidRDefault="002C0BA2" w:rsidP="002C0BA2">
      <w:pPr>
        <w:pStyle w:val="ListParagraph"/>
        <w:numPr>
          <w:ilvl w:val="0"/>
          <w:numId w:val="4"/>
        </w:numPr>
        <w:tabs>
          <w:tab w:val="left" w:pos="426"/>
        </w:tabs>
        <w:ind w:hanging="720"/>
        <w:rPr>
          <w:b/>
          <w:color w:val="000000"/>
          <w:lang w:eastAsia="en-ZW"/>
        </w:rPr>
      </w:pPr>
      <w:r w:rsidRPr="001B590E">
        <w:rPr>
          <w:b/>
          <w:color w:val="000000"/>
          <w:lang w:eastAsia="en-ZW"/>
        </w:rPr>
        <w:t>INSPECTOR</w:t>
      </w:r>
      <w:r>
        <w:rPr>
          <w:b/>
          <w:color w:val="000000"/>
          <w:lang w:eastAsia="en-ZW"/>
        </w:rPr>
        <w:t>’</w:t>
      </w:r>
      <w:r w:rsidRPr="001B590E">
        <w:rPr>
          <w:b/>
          <w:color w:val="000000"/>
          <w:lang w:eastAsia="en-ZW"/>
        </w:rPr>
        <w:t>S ROLE IN PERFORMING HOF INSPECTIONS</w:t>
      </w:r>
    </w:p>
    <w:p w:rsidR="002C0BA2" w:rsidRPr="001B590E" w:rsidRDefault="002C0BA2" w:rsidP="002C0BA2">
      <w:pPr>
        <w:pStyle w:val="ListParagraph"/>
        <w:tabs>
          <w:tab w:val="left" w:pos="426"/>
        </w:tabs>
        <w:rPr>
          <w:b/>
          <w:color w:val="000000"/>
          <w:lang w:eastAsia="en-ZW"/>
        </w:rPr>
      </w:pPr>
    </w:p>
    <w:p w:rsidR="002C0BA2" w:rsidRDefault="002C0BA2" w:rsidP="002C0BA2">
      <w:pPr>
        <w:pStyle w:val="ListParagraph"/>
        <w:numPr>
          <w:ilvl w:val="1"/>
          <w:numId w:val="5"/>
        </w:numPr>
        <w:tabs>
          <w:tab w:val="clear" w:pos="850"/>
          <w:tab w:val="left" w:pos="426"/>
        </w:tabs>
        <w:spacing w:line="276" w:lineRule="auto"/>
        <w:rPr>
          <w:color w:val="000000"/>
          <w:lang w:eastAsia="en-ZW"/>
        </w:rPr>
      </w:pPr>
      <w:r>
        <w:rPr>
          <w:color w:val="000000"/>
          <w:lang w:eastAsia="en-ZW"/>
        </w:rPr>
        <w:t>What are the main HOF areas covered by inspection?</w:t>
      </w:r>
    </w:p>
    <w:p w:rsidR="002C0BA2" w:rsidRDefault="002C0BA2" w:rsidP="002C0BA2">
      <w:pPr>
        <w:pStyle w:val="ListParagraph"/>
        <w:tabs>
          <w:tab w:val="left" w:pos="426"/>
        </w:tabs>
        <w:ind w:left="426"/>
        <w:rPr>
          <w:color w:val="000000"/>
          <w:lang w:eastAsia="en-ZW"/>
        </w:rPr>
      </w:pPr>
      <w:r w:rsidRPr="00C32AE3">
        <w:rPr>
          <w:color w:val="000000"/>
          <w:lang w:eastAsia="en-ZW"/>
        </w:rPr>
        <w:t>Please</w:t>
      </w:r>
      <w:r>
        <w:rPr>
          <w:color w:val="000000"/>
          <w:lang w:eastAsia="en-ZW"/>
        </w:rPr>
        <w:t xml:space="preserve"> list these areas:</w:t>
      </w:r>
    </w:p>
    <w:p w:rsidR="002C0BA2" w:rsidRDefault="002C0BA2" w:rsidP="002C0BA2">
      <w:pPr>
        <w:pStyle w:val="ListParagraph"/>
        <w:tabs>
          <w:tab w:val="left" w:pos="426"/>
        </w:tabs>
        <w:ind w:left="426"/>
        <w:rPr>
          <w:color w:val="000000"/>
          <w:lang w:eastAsia="en-ZW"/>
        </w:rPr>
      </w:pPr>
    </w:p>
    <w:p w:rsidR="002C0BA2" w:rsidRDefault="002C0BA2" w:rsidP="002C0BA2">
      <w:pPr>
        <w:pStyle w:val="ListParagraph"/>
        <w:numPr>
          <w:ilvl w:val="1"/>
          <w:numId w:val="5"/>
        </w:numPr>
        <w:tabs>
          <w:tab w:val="clear" w:pos="850"/>
          <w:tab w:val="left" w:pos="426"/>
        </w:tabs>
        <w:spacing w:line="276" w:lineRule="auto"/>
        <w:ind w:left="426" w:hanging="426"/>
        <w:rPr>
          <w:color w:val="000000"/>
          <w:lang w:eastAsia="en-ZW"/>
        </w:rPr>
      </w:pPr>
      <w:r>
        <w:rPr>
          <w:color w:val="000000"/>
          <w:lang w:eastAsia="en-ZW"/>
        </w:rPr>
        <w:lastRenderedPageBreak/>
        <w:t>Are HOF inspections planned on a regular (yearly, etc.) basis, reactive inspections [</w:t>
      </w:r>
      <w:r w:rsidRPr="005676A7">
        <w:rPr>
          <w:color w:val="000000"/>
          <w:lang w:eastAsia="en-ZW"/>
        </w:rPr>
        <w:t>e.g.</w:t>
      </w:r>
      <w:r>
        <w:rPr>
          <w:color w:val="000000"/>
          <w:lang w:eastAsia="en-ZW"/>
        </w:rPr>
        <w:t> </w:t>
      </w:r>
      <w:r w:rsidRPr="004A799A">
        <w:rPr>
          <w:color w:val="000000"/>
          <w:lang w:eastAsia="en-ZW"/>
        </w:rPr>
        <w:t xml:space="preserve">after </w:t>
      </w:r>
      <w:r>
        <w:rPr>
          <w:color w:val="000000"/>
          <w:lang w:eastAsia="en-ZW"/>
        </w:rPr>
        <w:t>an</w:t>
      </w:r>
      <w:r w:rsidRPr="004A799A">
        <w:rPr>
          <w:color w:val="000000"/>
          <w:lang w:eastAsia="en-ZW"/>
        </w:rPr>
        <w:t xml:space="preserve"> event, financial issues, results of </w:t>
      </w:r>
      <w:r>
        <w:rPr>
          <w:color w:val="000000"/>
          <w:lang w:eastAsia="en-ZW"/>
        </w:rPr>
        <w:t xml:space="preserve">periodic safety review (PSR), etc.], </w:t>
      </w:r>
      <w:r w:rsidRPr="009958BD">
        <w:rPr>
          <w:noProof/>
          <w:color w:val="000000"/>
          <w:lang w:eastAsia="en-ZW"/>
        </w:rPr>
        <w:t>another trigger</w:t>
      </w:r>
      <w:r>
        <w:rPr>
          <w:color w:val="000000"/>
          <w:lang w:eastAsia="en-ZW"/>
        </w:rPr>
        <w:t xml:space="preserve">? </w:t>
      </w:r>
    </w:p>
    <w:p w:rsidR="002C0BA2" w:rsidRDefault="002C0BA2" w:rsidP="002C0BA2">
      <w:pPr>
        <w:pStyle w:val="ListParagraph"/>
        <w:tabs>
          <w:tab w:val="left" w:pos="426"/>
        </w:tabs>
        <w:ind w:left="426"/>
        <w:rPr>
          <w:color w:val="000000"/>
          <w:lang w:eastAsia="en-ZW"/>
        </w:rPr>
      </w:pPr>
      <w:r w:rsidRPr="00C32AE3">
        <w:rPr>
          <w:color w:val="000000"/>
          <w:lang w:eastAsia="en-ZW"/>
        </w:rPr>
        <w:t>Please describe</w:t>
      </w:r>
      <w:r>
        <w:rPr>
          <w:color w:val="000000"/>
          <w:lang w:eastAsia="en-ZW"/>
        </w:rPr>
        <w:t>:</w:t>
      </w:r>
    </w:p>
    <w:p w:rsidR="002C0BA2" w:rsidRDefault="002C0BA2" w:rsidP="002C0BA2">
      <w:pPr>
        <w:pStyle w:val="ListParagraph"/>
        <w:tabs>
          <w:tab w:val="left" w:pos="426"/>
        </w:tabs>
        <w:ind w:left="426"/>
        <w:rPr>
          <w:color w:val="000000"/>
          <w:lang w:eastAsia="en-ZW"/>
        </w:rPr>
      </w:pPr>
    </w:p>
    <w:p w:rsidR="002C0BA2" w:rsidRDefault="002C0BA2" w:rsidP="002C0BA2">
      <w:pPr>
        <w:pStyle w:val="ListParagraph"/>
        <w:numPr>
          <w:ilvl w:val="1"/>
          <w:numId w:val="5"/>
        </w:numPr>
        <w:tabs>
          <w:tab w:val="clear" w:pos="850"/>
          <w:tab w:val="left" w:pos="426"/>
        </w:tabs>
        <w:spacing w:line="276" w:lineRule="auto"/>
        <w:ind w:left="426" w:hanging="426"/>
        <w:rPr>
          <w:color w:val="000000"/>
          <w:lang w:eastAsia="en-ZW"/>
        </w:rPr>
      </w:pPr>
      <w:r w:rsidRPr="002B3D76">
        <w:rPr>
          <w:color w:val="000000"/>
          <w:lang w:eastAsia="en-ZW"/>
        </w:rPr>
        <w:t>What is the</w:t>
      </w:r>
      <w:r>
        <w:rPr>
          <w:color w:val="000000"/>
          <w:lang w:eastAsia="en-ZW"/>
        </w:rPr>
        <w:t xml:space="preserve"> i</w:t>
      </w:r>
      <w:r w:rsidRPr="002B3D76">
        <w:rPr>
          <w:color w:val="000000"/>
          <w:lang w:eastAsia="en-ZW"/>
        </w:rPr>
        <w:t>nspector</w:t>
      </w:r>
      <w:r>
        <w:rPr>
          <w:color w:val="000000"/>
          <w:lang w:eastAsia="en-ZW"/>
        </w:rPr>
        <w:t>’s</w:t>
      </w:r>
      <w:r w:rsidRPr="002B3D76">
        <w:rPr>
          <w:color w:val="000000"/>
          <w:lang w:eastAsia="en-ZW"/>
        </w:rPr>
        <w:t xml:space="preserve"> </w:t>
      </w:r>
      <w:r>
        <w:rPr>
          <w:color w:val="000000"/>
          <w:lang w:eastAsia="en-ZW"/>
        </w:rPr>
        <w:t xml:space="preserve">specific </w:t>
      </w:r>
      <w:r w:rsidRPr="002B3D76">
        <w:rPr>
          <w:color w:val="000000"/>
          <w:lang w:eastAsia="en-ZW"/>
        </w:rPr>
        <w:t xml:space="preserve">role in </w:t>
      </w:r>
      <w:r>
        <w:rPr>
          <w:color w:val="000000"/>
          <w:lang w:eastAsia="en-ZW"/>
        </w:rPr>
        <w:t>performing HOF inspections and in the assessment performed by the RB?</w:t>
      </w:r>
    </w:p>
    <w:p w:rsidR="002C0BA2" w:rsidRDefault="002C0BA2" w:rsidP="002C0BA2">
      <w:pPr>
        <w:pStyle w:val="ListParagraph"/>
        <w:tabs>
          <w:tab w:val="left" w:pos="426"/>
        </w:tabs>
        <w:ind w:left="426"/>
        <w:rPr>
          <w:color w:val="000000"/>
          <w:lang w:eastAsia="en-ZW"/>
        </w:rPr>
      </w:pPr>
      <w:r w:rsidRPr="00C32AE3">
        <w:rPr>
          <w:color w:val="000000"/>
          <w:lang w:eastAsia="en-ZW"/>
        </w:rPr>
        <w:t>Please describe</w:t>
      </w:r>
      <w:r>
        <w:rPr>
          <w:color w:val="000000"/>
          <w:lang w:eastAsia="en-ZW"/>
        </w:rPr>
        <w:t>:</w:t>
      </w:r>
    </w:p>
    <w:p w:rsidR="002C0BA2" w:rsidRDefault="002C0BA2" w:rsidP="002C0BA2">
      <w:pPr>
        <w:pStyle w:val="ListParagraph"/>
        <w:tabs>
          <w:tab w:val="left" w:pos="426"/>
        </w:tabs>
        <w:ind w:left="426"/>
        <w:rPr>
          <w:color w:val="000000"/>
          <w:lang w:eastAsia="en-ZW"/>
        </w:rPr>
      </w:pPr>
    </w:p>
    <w:p w:rsidR="002C0BA2" w:rsidRPr="00D35009" w:rsidRDefault="002C0BA2" w:rsidP="002C0BA2">
      <w:pPr>
        <w:pStyle w:val="ListParagraph"/>
        <w:numPr>
          <w:ilvl w:val="1"/>
          <w:numId w:val="5"/>
        </w:numPr>
        <w:tabs>
          <w:tab w:val="clear" w:pos="850"/>
          <w:tab w:val="left" w:pos="426"/>
        </w:tabs>
        <w:spacing w:line="276" w:lineRule="auto"/>
        <w:ind w:left="426" w:hanging="426"/>
        <w:rPr>
          <w:color w:val="000000"/>
          <w:lang w:eastAsia="en-ZW"/>
        </w:rPr>
      </w:pPr>
      <w:r>
        <w:rPr>
          <w:color w:val="000000"/>
          <w:lang w:eastAsia="en-ZW"/>
        </w:rPr>
        <w:t xml:space="preserve">Does your organisation have inspectors dedicated to HOF issues? </w:t>
      </w:r>
      <w:r w:rsidRPr="005676A7">
        <w:rPr>
          <w:b/>
          <w:color w:val="000000"/>
          <w:lang w:eastAsia="en-ZW"/>
        </w:rPr>
        <w:t>Y/N</w:t>
      </w:r>
      <w:r>
        <w:rPr>
          <w:b/>
          <w:color w:val="000000"/>
          <w:lang w:eastAsia="en-ZW"/>
        </w:rPr>
        <w:t xml:space="preserve"> </w:t>
      </w:r>
    </w:p>
    <w:p w:rsidR="002C0BA2" w:rsidRDefault="002C0BA2" w:rsidP="002C0BA2">
      <w:pPr>
        <w:pStyle w:val="ListParagraph"/>
        <w:tabs>
          <w:tab w:val="left" w:pos="426"/>
        </w:tabs>
        <w:ind w:left="426"/>
        <w:rPr>
          <w:color w:val="000000"/>
          <w:lang w:eastAsia="en-ZW"/>
        </w:rPr>
      </w:pPr>
      <w:r>
        <w:rPr>
          <w:color w:val="000000"/>
          <w:lang w:eastAsia="en-ZW"/>
        </w:rPr>
        <w:t>Please give details</w:t>
      </w:r>
    </w:p>
    <w:p w:rsidR="002C0BA2" w:rsidRDefault="002C0BA2" w:rsidP="002C0BA2">
      <w:pPr>
        <w:pStyle w:val="ListParagraph"/>
        <w:tabs>
          <w:tab w:val="left" w:pos="426"/>
        </w:tabs>
        <w:ind w:left="426"/>
        <w:rPr>
          <w:color w:val="000000"/>
          <w:lang w:eastAsia="en-ZW"/>
        </w:rPr>
      </w:pPr>
    </w:p>
    <w:p w:rsidR="002C0BA2" w:rsidRPr="005676A7" w:rsidRDefault="002C0BA2" w:rsidP="002C0BA2">
      <w:pPr>
        <w:pStyle w:val="ListParagraph"/>
        <w:numPr>
          <w:ilvl w:val="1"/>
          <w:numId w:val="5"/>
        </w:numPr>
        <w:tabs>
          <w:tab w:val="clear" w:pos="850"/>
          <w:tab w:val="left" w:pos="426"/>
        </w:tabs>
        <w:spacing w:line="276" w:lineRule="auto"/>
        <w:ind w:left="426" w:hanging="426"/>
        <w:rPr>
          <w:color w:val="000000"/>
          <w:lang w:eastAsia="en-ZW"/>
        </w:rPr>
      </w:pPr>
      <w:r>
        <w:rPr>
          <w:color w:val="000000"/>
          <w:lang w:eastAsia="en-ZW"/>
        </w:rPr>
        <w:t>What kind of support</w:t>
      </w:r>
      <w:r w:rsidRPr="00F83565">
        <w:rPr>
          <w:color w:val="000000"/>
          <w:lang w:eastAsia="en-ZW"/>
        </w:rPr>
        <w:t xml:space="preserve"> </w:t>
      </w:r>
      <w:r>
        <w:rPr>
          <w:color w:val="000000"/>
          <w:lang w:eastAsia="en-ZW"/>
        </w:rPr>
        <w:t xml:space="preserve">does </w:t>
      </w:r>
      <w:r w:rsidRPr="00F83565">
        <w:rPr>
          <w:color w:val="000000"/>
          <w:lang w:eastAsia="en-ZW"/>
        </w:rPr>
        <w:t>the inspector rec</w:t>
      </w:r>
      <w:r>
        <w:rPr>
          <w:color w:val="000000"/>
          <w:lang w:eastAsia="en-ZW"/>
        </w:rPr>
        <w:t>eive from HOF specialists (e.g. </w:t>
      </w:r>
      <w:r w:rsidRPr="00F83565">
        <w:rPr>
          <w:color w:val="000000"/>
          <w:lang w:eastAsia="en-ZW"/>
        </w:rPr>
        <w:t xml:space="preserve">for inspection preparation, during </w:t>
      </w:r>
      <w:r w:rsidRPr="009958BD">
        <w:rPr>
          <w:noProof/>
          <w:color w:val="000000"/>
          <w:lang w:eastAsia="en-ZW"/>
        </w:rPr>
        <w:t>the inspection</w:t>
      </w:r>
      <w:r>
        <w:rPr>
          <w:color w:val="000000"/>
          <w:lang w:eastAsia="en-ZW"/>
        </w:rPr>
        <w:t>, e</w:t>
      </w:r>
      <w:r w:rsidRPr="00F83565">
        <w:rPr>
          <w:color w:val="000000"/>
          <w:lang w:eastAsia="en-ZW"/>
        </w:rPr>
        <w:t xml:space="preserve">tc.)? </w:t>
      </w:r>
    </w:p>
    <w:p w:rsidR="002C0BA2" w:rsidRDefault="002C0BA2" w:rsidP="002C0BA2">
      <w:pPr>
        <w:pStyle w:val="ListParagraph"/>
        <w:tabs>
          <w:tab w:val="left" w:pos="426"/>
        </w:tabs>
        <w:ind w:left="426"/>
        <w:rPr>
          <w:color w:val="000000"/>
          <w:lang w:eastAsia="en-ZW"/>
        </w:rPr>
      </w:pPr>
      <w:r w:rsidRPr="00D956B6">
        <w:rPr>
          <w:color w:val="000000"/>
          <w:lang w:eastAsia="en-ZW"/>
        </w:rPr>
        <w:t>Please describe</w:t>
      </w:r>
      <w:r>
        <w:rPr>
          <w:color w:val="000000"/>
          <w:lang w:eastAsia="en-ZW"/>
        </w:rPr>
        <w:t>:</w:t>
      </w:r>
    </w:p>
    <w:p w:rsidR="002C0BA2" w:rsidRPr="00A649CB" w:rsidRDefault="002C0BA2" w:rsidP="002C0BA2">
      <w:pPr>
        <w:pStyle w:val="ListParagraph"/>
        <w:tabs>
          <w:tab w:val="left" w:pos="426"/>
        </w:tabs>
        <w:ind w:left="426"/>
        <w:rPr>
          <w:color w:val="000000"/>
          <w:lang w:eastAsia="en-ZW"/>
        </w:rPr>
      </w:pPr>
    </w:p>
    <w:p w:rsidR="002C0BA2" w:rsidRDefault="002C0BA2" w:rsidP="002C0BA2">
      <w:pPr>
        <w:pStyle w:val="ListParagraph"/>
        <w:numPr>
          <w:ilvl w:val="0"/>
          <w:numId w:val="4"/>
        </w:numPr>
        <w:tabs>
          <w:tab w:val="left" w:pos="426"/>
        </w:tabs>
        <w:ind w:hanging="720"/>
        <w:rPr>
          <w:b/>
          <w:color w:val="000000"/>
          <w:lang w:eastAsia="en-ZW"/>
        </w:rPr>
      </w:pPr>
      <w:r w:rsidRPr="001B590E">
        <w:rPr>
          <w:b/>
          <w:color w:val="000000"/>
          <w:lang w:eastAsia="en-ZW"/>
        </w:rPr>
        <w:t>INSPECTOR’S RESOURCES FOR PERFORMING HOF INSPECTIONS</w:t>
      </w:r>
    </w:p>
    <w:p w:rsidR="002C0BA2" w:rsidRPr="001B590E" w:rsidRDefault="002C0BA2" w:rsidP="002C0BA2">
      <w:pPr>
        <w:pStyle w:val="ListParagraph"/>
        <w:tabs>
          <w:tab w:val="left" w:pos="426"/>
        </w:tabs>
        <w:rPr>
          <w:b/>
          <w:color w:val="000000"/>
          <w:lang w:eastAsia="en-ZW"/>
        </w:rPr>
      </w:pPr>
    </w:p>
    <w:p w:rsidR="002C0BA2" w:rsidRPr="00F83565" w:rsidRDefault="002C0BA2" w:rsidP="002C0BA2">
      <w:pPr>
        <w:tabs>
          <w:tab w:val="left" w:pos="426"/>
        </w:tabs>
        <w:ind w:left="426" w:hanging="426"/>
        <w:rPr>
          <w:color w:val="000000"/>
          <w:lang w:eastAsia="en-ZW"/>
        </w:rPr>
      </w:pPr>
      <w:r>
        <w:rPr>
          <w:color w:val="000000"/>
          <w:lang w:eastAsia="en-ZW"/>
        </w:rPr>
        <w:t>3.1</w:t>
      </w:r>
      <w:r>
        <w:rPr>
          <w:color w:val="000000"/>
          <w:lang w:eastAsia="en-ZW"/>
        </w:rPr>
        <w:tab/>
      </w:r>
      <w:r w:rsidRPr="00F83565">
        <w:rPr>
          <w:color w:val="000000"/>
          <w:lang w:eastAsia="en-ZW"/>
        </w:rPr>
        <w:t xml:space="preserve">Does your RB specifically train the inspectors in HOF areas? </w:t>
      </w:r>
      <w:r w:rsidRPr="00F83565">
        <w:rPr>
          <w:b/>
          <w:color w:val="000000"/>
          <w:lang w:eastAsia="en-ZW"/>
        </w:rPr>
        <w:t>Y/N</w:t>
      </w:r>
    </w:p>
    <w:p w:rsidR="002C0BA2" w:rsidRDefault="002C0BA2" w:rsidP="002C0BA2">
      <w:pPr>
        <w:pStyle w:val="ListParagraph"/>
        <w:tabs>
          <w:tab w:val="left" w:pos="426"/>
        </w:tabs>
        <w:ind w:left="426"/>
        <w:rPr>
          <w:color w:val="000000"/>
          <w:lang w:eastAsia="en-ZW"/>
        </w:rPr>
      </w:pPr>
      <w:r>
        <w:rPr>
          <w:color w:val="000000"/>
          <w:lang w:eastAsia="en-ZW"/>
        </w:rPr>
        <w:t>Please describe (Training as part of inspector’s qualification? Areas covered? Other HOF-related training available):</w:t>
      </w:r>
    </w:p>
    <w:p w:rsidR="002C0BA2" w:rsidRDefault="002C0BA2" w:rsidP="002C0BA2">
      <w:pPr>
        <w:pStyle w:val="ListParagraph"/>
        <w:tabs>
          <w:tab w:val="left" w:pos="426"/>
        </w:tabs>
        <w:ind w:left="426"/>
        <w:rPr>
          <w:color w:val="000000"/>
          <w:lang w:eastAsia="en-ZW"/>
        </w:rPr>
      </w:pPr>
    </w:p>
    <w:p w:rsidR="002C0BA2" w:rsidRDefault="002C0BA2" w:rsidP="002C0BA2">
      <w:pPr>
        <w:tabs>
          <w:tab w:val="left" w:pos="426"/>
        </w:tabs>
        <w:ind w:left="426" w:hanging="426"/>
        <w:rPr>
          <w:color w:val="000000"/>
          <w:lang w:eastAsia="en-ZW"/>
        </w:rPr>
      </w:pPr>
      <w:r>
        <w:rPr>
          <w:color w:val="000000"/>
          <w:lang w:eastAsia="en-ZW"/>
        </w:rPr>
        <w:t>3.2</w:t>
      </w:r>
      <w:r>
        <w:rPr>
          <w:color w:val="000000"/>
          <w:lang w:eastAsia="en-ZW"/>
        </w:rPr>
        <w:tab/>
      </w:r>
      <w:r w:rsidRPr="00315BA6">
        <w:rPr>
          <w:color w:val="000000"/>
          <w:lang w:eastAsia="en-ZW"/>
        </w:rPr>
        <w:t>Are there spec</w:t>
      </w:r>
      <w:r>
        <w:rPr>
          <w:color w:val="000000"/>
          <w:lang w:eastAsia="en-ZW"/>
        </w:rPr>
        <w:t>ific</w:t>
      </w:r>
      <w:r w:rsidRPr="00315BA6">
        <w:rPr>
          <w:color w:val="000000"/>
          <w:lang w:eastAsia="en-ZW"/>
        </w:rPr>
        <w:t xml:space="preserve"> tools for supporting the inspector</w:t>
      </w:r>
      <w:r>
        <w:rPr>
          <w:color w:val="000000"/>
          <w:lang w:eastAsia="en-ZW"/>
        </w:rPr>
        <w:t>’s</w:t>
      </w:r>
      <w:r w:rsidRPr="00315BA6">
        <w:rPr>
          <w:color w:val="000000"/>
          <w:lang w:eastAsia="en-ZW"/>
        </w:rPr>
        <w:t xml:space="preserve"> work</w:t>
      </w:r>
      <w:r>
        <w:rPr>
          <w:color w:val="000000"/>
          <w:lang w:eastAsia="en-ZW"/>
        </w:rPr>
        <w:t xml:space="preserve"> regarding HOF inspections (guidance, </w:t>
      </w:r>
      <w:r w:rsidRPr="009958BD">
        <w:rPr>
          <w:noProof/>
          <w:color w:val="000000"/>
          <w:lang w:eastAsia="en-ZW"/>
        </w:rPr>
        <w:t>a template</w:t>
      </w:r>
      <w:r>
        <w:rPr>
          <w:color w:val="000000"/>
          <w:lang w:eastAsia="en-ZW"/>
        </w:rPr>
        <w:t xml:space="preserve"> for capturing observations, databases…)? </w:t>
      </w:r>
      <w:r w:rsidRPr="005676A7">
        <w:rPr>
          <w:color w:val="000000"/>
          <w:lang w:eastAsia="en-ZW"/>
        </w:rPr>
        <w:t>Y/N</w:t>
      </w:r>
    </w:p>
    <w:p w:rsidR="002C0BA2" w:rsidRDefault="002C0BA2" w:rsidP="002C0BA2">
      <w:pPr>
        <w:pStyle w:val="ListParagraph"/>
        <w:tabs>
          <w:tab w:val="left" w:pos="426"/>
        </w:tabs>
        <w:ind w:left="426"/>
        <w:rPr>
          <w:color w:val="000000"/>
          <w:lang w:eastAsia="en-ZW"/>
        </w:rPr>
      </w:pPr>
      <w:r w:rsidRPr="00D956B6">
        <w:rPr>
          <w:color w:val="000000"/>
          <w:lang w:eastAsia="en-ZW"/>
        </w:rPr>
        <w:t>Please describe</w:t>
      </w:r>
      <w:r>
        <w:rPr>
          <w:color w:val="000000"/>
          <w:lang w:eastAsia="en-ZW"/>
        </w:rPr>
        <w:t>:</w:t>
      </w:r>
    </w:p>
    <w:p w:rsidR="002C0BA2" w:rsidRDefault="002C0BA2" w:rsidP="002C0BA2">
      <w:pPr>
        <w:pStyle w:val="ListParagraph"/>
        <w:tabs>
          <w:tab w:val="left" w:pos="426"/>
        </w:tabs>
        <w:ind w:left="426"/>
        <w:rPr>
          <w:color w:val="000000"/>
          <w:lang w:eastAsia="en-ZW"/>
        </w:rPr>
      </w:pPr>
    </w:p>
    <w:p w:rsidR="002C0BA2" w:rsidRDefault="002C0BA2" w:rsidP="002C0BA2">
      <w:pPr>
        <w:pStyle w:val="ListParagraph"/>
        <w:numPr>
          <w:ilvl w:val="0"/>
          <w:numId w:val="4"/>
        </w:numPr>
        <w:tabs>
          <w:tab w:val="left" w:pos="426"/>
        </w:tabs>
        <w:ind w:hanging="720"/>
        <w:rPr>
          <w:b/>
          <w:color w:val="000000"/>
          <w:lang w:eastAsia="en-ZW"/>
        </w:rPr>
      </w:pPr>
      <w:r w:rsidRPr="001B590E">
        <w:rPr>
          <w:b/>
          <w:color w:val="000000"/>
          <w:lang w:eastAsia="en-ZW"/>
        </w:rPr>
        <w:t>INSPECTOR’S IMPACT OF HOF ISSUES WITHIN NUCLEAR INSTALLATIONS</w:t>
      </w:r>
    </w:p>
    <w:p w:rsidR="002C0BA2" w:rsidRPr="001B590E" w:rsidRDefault="002C0BA2" w:rsidP="002C0BA2">
      <w:pPr>
        <w:pStyle w:val="ListParagraph"/>
        <w:tabs>
          <w:tab w:val="left" w:pos="426"/>
        </w:tabs>
        <w:rPr>
          <w:b/>
          <w:color w:val="000000"/>
          <w:lang w:eastAsia="en-ZW"/>
        </w:rPr>
      </w:pPr>
    </w:p>
    <w:p w:rsidR="002C0BA2" w:rsidRPr="006E54F4" w:rsidRDefault="002C0BA2" w:rsidP="002C0BA2">
      <w:pPr>
        <w:tabs>
          <w:tab w:val="left" w:pos="426"/>
        </w:tabs>
        <w:ind w:left="426" w:hanging="426"/>
        <w:rPr>
          <w:color w:val="000000"/>
          <w:lang w:eastAsia="en-ZW"/>
        </w:rPr>
      </w:pPr>
      <w:r>
        <w:rPr>
          <w:color w:val="000000"/>
          <w:lang w:eastAsia="en-ZW"/>
        </w:rPr>
        <w:t>4.1</w:t>
      </w:r>
      <w:r>
        <w:rPr>
          <w:color w:val="000000"/>
          <w:lang w:eastAsia="en-ZW"/>
        </w:rPr>
        <w:tab/>
        <w:t>In which way</w:t>
      </w:r>
      <w:r w:rsidRPr="006E54F4">
        <w:rPr>
          <w:color w:val="000000"/>
          <w:lang w:eastAsia="en-ZW"/>
        </w:rPr>
        <w:t xml:space="preserve"> </w:t>
      </w:r>
      <w:r>
        <w:rPr>
          <w:color w:val="000000"/>
          <w:lang w:eastAsia="en-ZW"/>
        </w:rPr>
        <w:t xml:space="preserve">do </w:t>
      </w:r>
      <w:r w:rsidRPr="006E54F4">
        <w:rPr>
          <w:color w:val="000000"/>
          <w:lang w:eastAsia="en-ZW"/>
        </w:rPr>
        <w:t>RB</w:t>
      </w:r>
      <w:r>
        <w:rPr>
          <w:color w:val="000000"/>
          <w:lang w:eastAsia="en-ZW"/>
        </w:rPr>
        <w:t>’s</w:t>
      </w:r>
      <w:r w:rsidRPr="006E54F4">
        <w:rPr>
          <w:color w:val="000000"/>
          <w:lang w:eastAsia="en-ZW"/>
        </w:rPr>
        <w:t xml:space="preserve"> processes </w:t>
      </w:r>
      <w:r>
        <w:rPr>
          <w:color w:val="000000"/>
          <w:lang w:eastAsia="en-ZW"/>
        </w:rPr>
        <w:t xml:space="preserve">dedicated to HOF </w:t>
      </w:r>
      <w:r w:rsidRPr="006E54F4">
        <w:rPr>
          <w:color w:val="000000"/>
          <w:lang w:eastAsia="en-ZW"/>
        </w:rPr>
        <w:t xml:space="preserve">contribute to the improvement of safety </w:t>
      </w:r>
      <w:r>
        <w:rPr>
          <w:color w:val="000000"/>
          <w:lang w:eastAsia="en-ZW"/>
        </w:rPr>
        <w:t>within nuclear installations</w:t>
      </w:r>
      <w:r w:rsidRPr="006E54F4">
        <w:rPr>
          <w:color w:val="000000"/>
          <w:lang w:eastAsia="en-ZW"/>
        </w:rPr>
        <w:t xml:space="preserve">? </w:t>
      </w:r>
    </w:p>
    <w:p w:rsidR="002C0BA2" w:rsidRDefault="002C0BA2" w:rsidP="002C0BA2">
      <w:pPr>
        <w:pStyle w:val="ListParagraph"/>
        <w:tabs>
          <w:tab w:val="left" w:pos="426"/>
        </w:tabs>
        <w:ind w:left="426"/>
        <w:rPr>
          <w:color w:val="000000"/>
          <w:lang w:eastAsia="en-ZW"/>
        </w:rPr>
      </w:pPr>
      <w:r w:rsidRPr="00D956B6">
        <w:rPr>
          <w:color w:val="000000"/>
          <w:lang w:eastAsia="en-ZW"/>
        </w:rPr>
        <w:t>Please describe</w:t>
      </w:r>
      <w:r>
        <w:rPr>
          <w:color w:val="000000"/>
          <w:lang w:eastAsia="en-ZW"/>
        </w:rPr>
        <w:t xml:space="preserve"> (achievements, outputs, impacts…):</w:t>
      </w:r>
    </w:p>
    <w:p w:rsidR="002C0BA2" w:rsidRDefault="002C0BA2" w:rsidP="002C0BA2">
      <w:pPr>
        <w:tabs>
          <w:tab w:val="left" w:pos="426"/>
        </w:tabs>
        <w:ind w:left="426" w:hanging="426"/>
        <w:rPr>
          <w:color w:val="000000"/>
          <w:lang w:eastAsia="en-ZW"/>
        </w:rPr>
      </w:pPr>
    </w:p>
    <w:p w:rsidR="002C0BA2" w:rsidRPr="009B3510" w:rsidRDefault="002C0BA2" w:rsidP="002C0BA2">
      <w:pPr>
        <w:tabs>
          <w:tab w:val="left" w:pos="426"/>
        </w:tabs>
        <w:ind w:left="426" w:hanging="426"/>
        <w:rPr>
          <w:color w:val="000000"/>
          <w:lang w:eastAsia="en-ZW"/>
        </w:rPr>
      </w:pPr>
      <w:r>
        <w:rPr>
          <w:color w:val="000000"/>
          <w:lang w:eastAsia="en-ZW"/>
        </w:rPr>
        <w:t>4.2</w:t>
      </w:r>
      <w:r>
        <w:rPr>
          <w:color w:val="000000"/>
          <w:lang w:eastAsia="en-ZW"/>
        </w:rPr>
        <w:tab/>
      </w:r>
      <w:r w:rsidRPr="009B3510">
        <w:rPr>
          <w:color w:val="000000"/>
          <w:lang w:eastAsia="en-ZW"/>
        </w:rPr>
        <w:t xml:space="preserve">What is the </w:t>
      </w:r>
      <w:r>
        <w:rPr>
          <w:color w:val="000000"/>
          <w:lang w:eastAsia="en-ZW"/>
        </w:rPr>
        <w:t xml:space="preserve">specific </w:t>
      </w:r>
      <w:r w:rsidRPr="009B3510">
        <w:rPr>
          <w:color w:val="000000"/>
          <w:lang w:eastAsia="en-ZW"/>
        </w:rPr>
        <w:t xml:space="preserve">role/added-value of inspectors regarding these “achievements, outputs, </w:t>
      </w:r>
      <w:r>
        <w:rPr>
          <w:color w:val="000000"/>
          <w:lang w:eastAsia="en-ZW"/>
        </w:rPr>
        <w:t>impacts</w:t>
      </w:r>
      <w:r w:rsidRPr="009B3510">
        <w:rPr>
          <w:color w:val="000000"/>
          <w:lang w:eastAsia="en-ZW"/>
        </w:rPr>
        <w:t>”</w:t>
      </w:r>
      <w:proofErr w:type="gramStart"/>
      <w:r w:rsidRPr="009B3510">
        <w:rPr>
          <w:color w:val="000000"/>
          <w:lang w:eastAsia="en-ZW"/>
        </w:rPr>
        <w:t>.</w:t>
      </w:r>
      <w:proofErr w:type="gramEnd"/>
      <w:r w:rsidRPr="009B3510">
        <w:rPr>
          <w:color w:val="000000"/>
          <w:lang w:eastAsia="en-ZW"/>
        </w:rPr>
        <w:t xml:space="preserve"> Please describe:</w:t>
      </w:r>
    </w:p>
    <w:p w:rsidR="002C0BA2" w:rsidRDefault="002C0BA2" w:rsidP="002C0BA2">
      <w:pPr>
        <w:pStyle w:val="ListParagraph"/>
        <w:tabs>
          <w:tab w:val="left" w:pos="426"/>
        </w:tabs>
        <w:ind w:left="426"/>
        <w:rPr>
          <w:color w:val="000000"/>
          <w:lang w:eastAsia="en-ZW"/>
        </w:rPr>
      </w:pPr>
    </w:p>
    <w:p w:rsidR="002C0BA2" w:rsidRPr="006E54F4" w:rsidRDefault="002C0BA2" w:rsidP="002C0BA2">
      <w:pPr>
        <w:pStyle w:val="ListParagraph"/>
        <w:tabs>
          <w:tab w:val="left" w:pos="426"/>
        </w:tabs>
        <w:ind w:left="426"/>
        <w:rPr>
          <w:color w:val="000000"/>
          <w:lang w:eastAsia="en-ZW"/>
        </w:rPr>
      </w:pPr>
    </w:p>
    <w:p w:rsidR="002C0BA2" w:rsidRDefault="002C0BA2" w:rsidP="002C0BA2">
      <w:pPr>
        <w:tabs>
          <w:tab w:val="left" w:pos="426"/>
        </w:tabs>
        <w:rPr>
          <w:color w:val="000000"/>
          <w:lang w:eastAsia="en-ZW"/>
        </w:rPr>
      </w:pPr>
      <w:r w:rsidRPr="006E54F4">
        <w:rPr>
          <w:color w:val="000000"/>
          <w:lang w:eastAsia="en-ZW"/>
        </w:rPr>
        <w:t>Is there any specific topic you would like to see discussed at the workshop?</w:t>
      </w:r>
    </w:p>
    <w:p w:rsidR="002C0BA2" w:rsidRDefault="002C0BA2" w:rsidP="002C0BA2">
      <w:pPr>
        <w:tabs>
          <w:tab w:val="clear" w:pos="850"/>
          <w:tab w:val="clear" w:pos="1191"/>
          <w:tab w:val="clear" w:pos="1531"/>
        </w:tabs>
        <w:spacing w:after="200" w:line="276" w:lineRule="auto"/>
        <w:jc w:val="left"/>
        <w:rPr>
          <w:b/>
          <w:bCs/>
          <w:color w:val="000000"/>
          <w:lang w:eastAsia="zh-TW"/>
        </w:rPr>
      </w:pPr>
    </w:p>
    <w:p w:rsidR="00FD5CF5" w:rsidRDefault="002C0BA2" w:rsidP="002C0BA2">
      <w:r>
        <w:rPr>
          <w:color w:val="000000" w:themeColor="text1"/>
        </w:rPr>
        <w:br w:type="page"/>
      </w:r>
    </w:p>
    <w:sectPr w:rsidR="00FD5CF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BA2" w:rsidRDefault="002C0BA2" w:rsidP="002C0BA2">
      <w:r>
        <w:separator/>
      </w:r>
    </w:p>
  </w:endnote>
  <w:endnote w:type="continuationSeparator" w:id="0">
    <w:p w:rsidR="002C0BA2" w:rsidRDefault="002C0BA2" w:rsidP="002C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450744"/>
      <w:docPartObj>
        <w:docPartGallery w:val="Page Numbers (Bottom of Page)"/>
        <w:docPartUnique/>
      </w:docPartObj>
    </w:sdtPr>
    <w:sdtEndPr/>
    <w:sdtContent>
      <w:p w:rsidR="002C0BA2" w:rsidRDefault="002C0BA2">
        <w:pPr>
          <w:pStyle w:val="Footer"/>
          <w:jc w:val="center"/>
        </w:pPr>
        <w:r>
          <w:fldChar w:fldCharType="begin"/>
        </w:r>
        <w:r>
          <w:instrText xml:space="preserve"> PAGE   \* MERGEFORMAT </w:instrText>
        </w:r>
        <w:r>
          <w:fldChar w:fldCharType="separate"/>
        </w:r>
        <w:r w:rsidR="0017610E">
          <w:rPr>
            <w:noProof/>
          </w:rPr>
          <w:t>1</w:t>
        </w:r>
        <w:r>
          <w:rPr>
            <w:noProof/>
          </w:rPr>
          <w:fldChar w:fldCharType="end"/>
        </w:r>
      </w:p>
    </w:sdtContent>
  </w:sdt>
  <w:p w:rsidR="002C0BA2" w:rsidRDefault="002C0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BA2" w:rsidRDefault="002C0BA2" w:rsidP="002C0BA2">
      <w:r>
        <w:separator/>
      </w:r>
    </w:p>
  </w:footnote>
  <w:footnote w:type="continuationSeparator" w:id="0">
    <w:p w:rsidR="002C0BA2" w:rsidRDefault="002C0BA2" w:rsidP="002C0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1">
    <w:nsid w:val="09D56C0E"/>
    <w:multiLevelType w:val="hybridMultilevel"/>
    <w:tmpl w:val="2BD4B8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59B79FA"/>
    <w:multiLevelType w:val="multilevel"/>
    <w:tmpl w:val="7654EEA8"/>
    <w:lvl w:ilvl="0">
      <w:start w:val="1"/>
      <w:numFmt w:val="decimal"/>
      <w:lvlText w:val="%1."/>
      <w:lvlJc w:val="left"/>
      <w:pPr>
        <w:ind w:left="360" w:hanging="360"/>
      </w:pPr>
      <w:rPr>
        <w:rFonts w:hint="default"/>
      </w:rPr>
    </w:lvl>
    <w:lvl w:ilvl="1">
      <w:start w:val="1"/>
      <w:numFmt w:val="decimal"/>
      <w:isLgl/>
      <w:lvlText w:val="2.%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761F680F"/>
    <w:multiLevelType w:val="multilevel"/>
    <w:tmpl w:val="768C7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7D2E0E6D"/>
    <w:multiLevelType w:val="hybridMultilevel"/>
    <w:tmpl w:val="3E68920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U0sjCyNDExsDS1NLBQ0lEKTi0uzszPAykwrAUA5NqUqiwAAAA="/>
  </w:docVars>
  <w:rsids>
    <w:rsidRoot w:val="002C0BA2"/>
    <w:rsid w:val="0017610E"/>
    <w:rsid w:val="002C0BA2"/>
    <w:rsid w:val="00B341A7"/>
    <w:rsid w:val="00E05541"/>
    <w:rsid w:val="00FD5C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A2"/>
    <w:pPr>
      <w:tabs>
        <w:tab w:val="left" w:pos="850"/>
        <w:tab w:val="left" w:pos="1191"/>
        <w:tab w:val="left" w:pos="1531"/>
      </w:tabs>
      <w:spacing w:after="0" w:line="240" w:lineRule="auto"/>
      <w:jc w:val="both"/>
    </w:pPr>
    <w:rPr>
      <w:rFonts w:ascii="Times New Roman" w:eastAsia="Times New Roman" w:hAnsi="Times New Roman" w:cs="Times New Roman"/>
      <w:lang w:eastAsia="zh-CN"/>
    </w:rPr>
  </w:style>
  <w:style w:type="paragraph" w:styleId="Heading1">
    <w:name w:val="heading 1"/>
    <w:basedOn w:val="Normal"/>
    <w:next w:val="Normal"/>
    <w:link w:val="Heading1Char"/>
    <w:autoRedefine/>
    <w:uiPriority w:val="9"/>
    <w:qFormat/>
    <w:rsid w:val="00B341A7"/>
    <w:pPr>
      <w:keepNext/>
      <w:keepLines/>
      <w:spacing w:before="48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B341A7"/>
    <w:pPr>
      <w:keepNext/>
      <w:keepLines/>
      <w:spacing w:before="200"/>
      <w:outlineLvl w:val="1"/>
    </w:pPr>
    <w:rPr>
      <w:rFonts w:ascii="Calibri" w:eastAsiaTheme="majorEastAsia" w:hAnsi="Calibri" w:cstheme="majorBidi"/>
      <w:b/>
      <w:bCs/>
      <w:color w:val="4F81BD" w:themeColor="accent1"/>
      <w:sz w:val="30"/>
      <w:szCs w:val="26"/>
    </w:rPr>
  </w:style>
  <w:style w:type="paragraph" w:styleId="Heading3">
    <w:name w:val="heading 3"/>
    <w:basedOn w:val="Normal"/>
    <w:next w:val="Normal"/>
    <w:link w:val="Heading3Char"/>
    <w:autoRedefine/>
    <w:unhideWhenUsed/>
    <w:qFormat/>
    <w:rsid w:val="00B341A7"/>
    <w:pPr>
      <w:keepNext/>
      <w:keepLines/>
      <w:spacing w:before="20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A7"/>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341A7"/>
    <w:rPr>
      <w:rFonts w:ascii="Calibri" w:eastAsiaTheme="majorEastAsia" w:hAnsi="Calibri" w:cstheme="majorBidi"/>
      <w:b/>
      <w:bCs/>
      <w:color w:val="4F81BD" w:themeColor="accent1"/>
      <w:sz w:val="30"/>
      <w:szCs w:val="26"/>
    </w:rPr>
  </w:style>
  <w:style w:type="character" w:customStyle="1" w:styleId="Heading3Char">
    <w:name w:val="Heading 3 Char"/>
    <w:basedOn w:val="DefaultParagraphFont"/>
    <w:link w:val="Heading3"/>
    <w:uiPriority w:val="9"/>
    <w:rsid w:val="00B341A7"/>
    <w:rPr>
      <w:rFonts w:eastAsiaTheme="majorEastAsia" w:cstheme="majorBidi"/>
      <w:b/>
      <w:bCs/>
      <w:color w:val="4F81BD" w:themeColor="accent1"/>
      <w:sz w:val="24"/>
    </w:rPr>
  </w:style>
  <w:style w:type="paragraph" w:styleId="BodyText">
    <w:name w:val="Body Text"/>
    <w:basedOn w:val="Normal"/>
    <w:link w:val="BodyTextChar"/>
    <w:rsid w:val="002C0BA2"/>
    <w:pPr>
      <w:spacing w:after="240"/>
      <w:ind w:firstLine="442"/>
    </w:pPr>
  </w:style>
  <w:style w:type="character" w:customStyle="1" w:styleId="BodyTextChar">
    <w:name w:val="Body Text Char"/>
    <w:basedOn w:val="DefaultParagraphFont"/>
    <w:link w:val="BodyText"/>
    <w:rsid w:val="002C0BA2"/>
    <w:rPr>
      <w:rFonts w:ascii="Times New Roman" w:eastAsia="Times New Roman" w:hAnsi="Times New Roman" w:cs="Times New Roman"/>
      <w:lang w:eastAsia="zh-CN"/>
    </w:rPr>
  </w:style>
  <w:style w:type="paragraph" w:styleId="ListBullet">
    <w:name w:val="List Bullet"/>
    <w:basedOn w:val="Normal"/>
    <w:rsid w:val="002C0BA2"/>
    <w:pPr>
      <w:numPr>
        <w:numId w:val="1"/>
      </w:numPr>
      <w:tabs>
        <w:tab w:val="clear" w:pos="1191"/>
        <w:tab w:val="clear" w:pos="1531"/>
      </w:tabs>
      <w:spacing w:after="240"/>
    </w:pPr>
  </w:style>
  <w:style w:type="paragraph" w:styleId="ListParagraph">
    <w:name w:val="List Paragraph"/>
    <w:basedOn w:val="Normal"/>
    <w:uiPriority w:val="34"/>
    <w:qFormat/>
    <w:rsid w:val="002C0BA2"/>
    <w:pPr>
      <w:ind w:left="720"/>
      <w:contextualSpacing/>
    </w:pPr>
  </w:style>
  <w:style w:type="character" w:styleId="Hyperlink">
    <w:name w:val="Hyperlink"/>
    <w:rsid w:val="002C0BA2"/>
    <w:rPr>
      <w:noProof w:val="0"/>
      <w:color w:val="0000FF"/>
      <w:u w:val="single"/>
      <w:lang w:val="en-GB"/>
    </w:rPr>
  </w:style>
  <w:style w:type="paragraph" w:styleId="Header">
    <w:name w:val="header"/>
    <w:basedOn w:val="Normal"/>
    <w:link w:val="HeaderChar"/>
    <w:uiPriority w:val="99"/>
    <w:unhideWhenUsed/>
    <w:rsid w:val="002C0BA2"/>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2C0BA2"/>
    <w:rPr>
      <w:rFonts w:ascii="Times New Roman" w:eastAsia="Times New Roman" w:hAnsi="Times New Roman" w:cs="Times New Roman"/>
      <w:lang w:eastAsia="zh-CN"/>
    </w:rPr>
  </w:style>
  <w:style w:type="paragraph" w:styleId="Footer">
    <w:name w:val="footer"/>
    <w:basedOn w:val="Normal"/>
    <w:link w:val="FooterChar"/>
    <w:uiPriority w:val="99"/>
    <w:unhideWhenUsed/>
    <w:rsid w:val="002C0BA2"/>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2C0BA2"/>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BA2"/>
    <w:pPr>
      <w:tabs>
        <w:tab w:val="left" w:pos="850"/>
        <w:tab w:val="left" w:pos="1191"/>
        <w:tab w:val="left" w:pos="1531"/>
      </w:tabs>
      <w:spacing w:after="0" w:line="240" w:lineRule="auto"/>
      <w:jc w:val="both"/>
    </w:pPr>
    <w:rPr>
      <w:rFonts w:ascii="Times New Roman" w:eastAsia="Times New Roman" w:hAnsi="Times New Roman" w:cs="Times New Roman"/>
      <w:lang w:eastAsia="zh-CN"/>
    </w:rPr>
  </w:style>
  <w:style w:type="paragraph" w:styleId="Heading1">
    <w:name w:val="heading 1"/>
    <w:basedOn w:val="Normal"/>
    <w:next w:val="Normal"/>
    <w:link w:val="Heading1Char"/>
    <w:autoRedefine/>
    <w:uiPriority w:val="9"/>
    <w:qFormat/>
    <w:rsid w:val="00B341A7"/>
    <w:pPr>
      <w:keepNext/>
      <w:keepLines/>
      <w:spacing w:before="480"/>
      <w:outlineLvl w:val="0"/>
    </w:pPr>
    <w:rPr>
      <w:rFonts w:ascii="Calibri" w:eastAsiaTheme="majorEastAsia" w:hAnsi="Calibri" w:cstheme="majorBidi"/>
      <w:b/>
      <w:bCs/>
      <w:color w:val="365F91" w:themeColor="accent1" w:themeShade="BF"/>
      <w:sz w:val="32"/>
      <w:szCs w:val="28"/>
    </w:rPr>
  </w:style>
  <w:style w:type="paragraph" w:styleId="Heading2">
    <w:name w:val="heading 2"/>
    <w:basedOn w:val="Normal"/>
    <w:next w:val="Normal"/>
    <w:link w:val="Heading2Char"/>
    <w:autoRedefine/>
    <w:uiPriority w:val="9"/>
    <w:unhideWhenUsed/>
    <w:qFormat/>
    <w:rsid w:val="00B341A7"/>
    <w:pPr>
      <w:keepNext/>
      <w:keepLines/>
      <w:spacing w:before="200"/>
      <w:outlineLvl w:val="1"/>
    </w:pPr>
    <w:rPr>
      <w:rFonts w:ascii="Calibri" w:eastAsiaTheme="majorEastAsia" w:hAnsi="Calibri" w:cstheme="majorBidi"/>
      <w:b/>
      <w:bCs/>
      <w:color w:val="4F81BD" w:themeColor="accent1"/>
      <w:sz w:val="30"/>
      <w:szCs w:val="26"/>
    </w:rPr>
  </w:style>
  <w:style w:type="paragraph" w:styleId="Heading3">
    <w:name w:val="heading 3"/>
    <w:basedOn w:val="Normal"/>
    <w:next w:val="Normal"/>
    <w:link w:val="Heading3Char"/>
    <w:autoRedefine/>
    <w:unhideWhenUsed/>
    <w:qFormat/>
    <w:rsid w:val="00B341A7"/>
    <w:pPr>
      <w:keepNext/>
      <w:keepLines/>
      <w:spacing w:before="20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A7"/>
    <w:rPr>
      <w:rFonts w:ascii="Calibri" w:eastAsiaTheme="majorEastAsia" w:hAnsi="Calibr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B341A7"/>
    <w:rPr>
      <w:rFonts w:ascii="Calibri" w:eastAsiaTheme="majorEastAsia" w:hAnsi="Calibri" w:cstheme="majorBidi"/>
      <w:b/>
      <w:bCs/>
      <w:color w:val="4F81BD" w:themeColor="accent1"/>
      <w:sz w:val="30"/>
      <w:szCs w:val="26"/>
    </w:rPr>
  </w:style>
  <w:style w:type="character" w:customStyle="1" w:styleId="Heading3Char">
    <w:name w:val="Heading 3 Char"/>
    <w:basedOn w:val="DefaultParagraphFont"/>
    <w:link w:val="Heading3"/>
    <w:uiPriority w:val="9"/>
    <w:rsid w:val="00B341A7"/>
    <w:rPr>
      <w:rFonts w:eastAsiaTheme="majorEastAsia" w:cstheme="majorBidi"/>
      <w:b/>
      <w:bCs/>
      <w:color w:val="4F81BD" w:themeColor="accent1"/>
      <w:sz w:val="24"/>
    </w:rPr>
  </w:style>
  <w:style w:type="paragraph" w:styleId="BodyText">
    <w:name w:val="Body Text"/>
    <w:basedOn w:val="Normal"/>
    <w:link w:val="BodyTextChar"/>
    <w:rsid w:val="002C0BA2"/>
    <w:pPr>
      <w:spacing w:after="240"/>
      <w:ind w:firstLine="442"/>
    </w:pPr>
  </w:style>
  <w:style w:type="character" w:customStyle="1" w:styleId="BodyTextChar">
    <w:name w:val="Body Text Char"/>
    <w:basedOn w:val="DefaultParagraphFont"/>
    <w:link w:val="BodyText"/>
    <w:rsid w:val="002C0BA2"/>
    <w:rPr>
      <w:rFonts w:ascii="Times New Roman" w:eastAsia="Times New Roman" w:hAnsi="Times New Roman" w:cs="Times New Roman"/>
      <w:lang w:eastAsia="zh-CN"/>
    </w:rPr>
  </w:style>
  <w:style w:type="paragraph" w:styleId="ListBullet">
    <w:name w:val="List Bullet"/>
    <w:basedOn w:val="Normal"/>
    <w:rsid w:val="002C0BA2"/>
    <w:pPr>
      <w:numPr>
        <w:numId w:val="1"/>
      </w:numPr>
      <w:tabs>
        <w:tab w:val="clear" w:pos="1191"/>
        <w:tab w:val="clear" w:pos="1531"/>
      </w:tabs>
      <w:spacing w:after="240"/>
    </w:pPr>
  </w:style>
  <w:style w:type="paragraph" w:styleId="ListParagraph">
    <w:name w:val="List Paragraph"/>
    <w:basedOn w:val="Normal"/>
    <w:uiPriority w:val="34"/>
    <w:qFormat/>
    <w:rsid w:val="002C0BA2"/>
    <w:pPr>
      <w:ind w:left="720"/>
      <w:contextualSpacing/>
    </w:pPr>
  </w:style>
  <w:style w:type="character" w:styleId="Hyperlink">
    <w:name w:val="Hyperlink"/>
    <w:rsid w:val="002C0BA2"/>
    <w:rPr>
      <w:noProof w:val="0"/>
      <w:color w:val="0000FF"/>
      <w:u w:val="single"/>
      <w:lang w:val="en-GB"/>
    </w:rPr>
  </w:style>
  <w:style w:type="paragraph" w:styleId="Header">
    <w:name w:val="header"/>
    <w:basedOn w:val="Normal"/>
    <w:link w:val="HeaderChar"/>
    <w:uiPriority w:val="99"/>
    <w:unhideWhenUsed/>
    <w:rsid w:val="002C0BA2"/>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2C0BA2"/>
    <w:rPr>
      <w:rFonts w:ascii="Times New Roman" w:eastAsia="Times New Roman" w:hAnsi="Times New Roman" w:cs="Times New Roman"/>
      <w:lang w:eastAsia="zh-CN"/>
    </w:rPr>
  </w:style>
  <w:style w:type="paragraph" w:styleId="Footer">
    <w:name w:val="footer"/>
    <w:basedOn w:val="Normal"/>
    <w:link w:val="FooterChar"/>
    <w:uiPriority w:val="99"/>
    <w:unhideWhenUsed/>
    <w:rsid w:val="002C0BA2"/>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2C0BA2"/>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luc.chanial@oecd.org?subject=14th%20International%20Nuclear%20Regulatory%20Inspection%20Workshop%20-%20Questionnaire%20A:%20Inspector's%20Role%20in%20the%20Regulatory%20Body's%20Assessment%20of%20the%20Licensee's%20Human%20Organisational%20Aspect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ecd-nea.org/nsd/docs/2010/cnra-r2010-5.pdf" TargetMode="External"/><Relationship Id="rId5" Type="http://schemas.openxmlformats.org/officeDocument/2006/relationships/webSettings" Target="webSettings.xml"/><Relationship Id="rId10" Type="http://schemas.openxmlformats.org/officeDocument/2006/relationships/hyperlink" Target="http://www.oecd-nea.org/nsd/docs/2007/cnra-r2007-1.pdf" TargetMode="External"/><Relationship Id="rId4" Type="http://schemas.openxmlformats.org/officeDocument/2006/relationships/settings" Target="settings.xml"/><Relationship Id="rId9" Type="http://schemas.openxmlformats.org/officeDocument/2006/relationships/hyperlink" Target="http://www.oecd-nea.org/nsd/docs/2005/cnra-r2005-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566</Words>
  <Characters>3476</Characters>
  <Application>Microsoft Office Word</Application>
  <DocSecurity>0</DocSecurity>
  <Lines>79</Lines>
  <Paragraphs>49</Paragraphs>
  <ScaleCrop>false</ScaleCrop>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14th International Nuclear Regulatory Inspection Workshop - Questionnaire A: Inspector's Role in the Regulatory Body's Assessment of the Licensee's Human Organisational Aspects</dc:title>
  <dc:creator>NEA WGIP</dc:creator>
  <dc:description/>
  <cp:lastModifiedBy>ANGRES Danielle, NEA/CEN</cp:lastModifiedBy>
  <cp:revision>3</cp:revision>
  <dcterms:created xsi:type="dcterms:W3CDTF">2017-11-23T16:24:00Z</dcterms:created>
  <dcterms:modified xsi:type="dcterms:W3CDTF">2017-11-23T16:32:00Z</dcterms:modified>
</cp:coreProperties>
</file>